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материалы к рекомендациям по функционированию учреждений молодежной политики, в том числе по оборудованию помещений учреждений молодежной политики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Миссия и принципы функционирования учреждений </w:t>
        <w:br/>
        <w:t xml:space="preserve">молодежной политики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Миссия учреждений молодежной политики определяется стратегическими интересами обще</w:t>
      </w:r>
      <w:r>
        <w:rPr>
          <w:rFonts w:ascii="Times New Roman" w:hAnsi="Times New Roman" w:cs="Times New Roman"/>
          <w:sz w:val="28"/>
          <w:szCs w:val="28"/>
        </w:rPr>
        <w:t xml:space="preserve">ства, социальной политикой Российской Федерации и представляет собой создание и содержательное наполнение единого воспитывающего пространства, предоставление возможностей и мер поддержки в целях самореализации молодежи во благо развития общества </w:t>
        <w:br/>
        <w:t xml:space="preserve">и страны.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Принципы функционирования учреждений молодежной политики: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соучастие молодежи как равноправной стороны при формировании </w:t>
        <w:br/>
        <w:t xml:space="preserve">и реализации молодежной политики, в том числе через молодежные общественные организации, сообщества, творческие коллективы;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создание и предоставление равных возможностей самореализации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мер поддержки для молодежи, включая организацию межведомственной работы и участие партнерских молодежных и общественных организаций;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отражение и трансляция традиционных российских духовно-нравственных ценностей;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и трансляция приоритета созидательной деятельности на благо общества и страны;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создание и поддержание безопасной, комфортной среды </w:t>
        <w:br/>
        <w:t xml:space="preserve">для социальной и личностной самореализации молодежи.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Основные факторы и условия, необходимые для функционирования учреждений молодежной политики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Режим работы учреждения молодежной политики регламентируется локальным нормативным актом учреждения или учредителя с учетом максимальной возможности для молодежи пользоваться услугами учреждения в соответствии с Правилами внутреннего трудового распорядка.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услуги, оказываемые учреждением молодежной политики, должны быть дос</w:t>
      </w:r>
      <w:r>
        <w:rPr>
          <w:rFonts w:ascii="Times New Roman" w:hAnsi="Times New Roman" w:cs="Times New Roman"/>
          <w:sz w:val="28"/>
          <w:szCs w:val="28"/>
        </w:rPr>
        <w:t xml:space="preserve">тупны для целевых аудиторий и в рабочие, и в выходные дни (график работы специалистов по работе с молодежью должен быть ненормированным). В целях организации рабочего процесса возможно предусматривать сменный график работы отдельных категорий сотрудников.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Количество служебных помещений, организация рабочих мест должны соответствовать нормативным актам, стандартам, требованиям, предъявляемым к учреждениям молодежной политики.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</w:t>
      </w:r>
      <w:r>
        <w:rPr>
          <w:rFonts w:ascii="Times New Roman" w:hAnsi="Times New Roman" w:cs="Times New Roman"/>
          <w:sz w:val="28"/>
          <w:szCs w:val="28"/>
        </w:rPr>
        <w:t xml:space="preserve">ения учреждений молодежной политики должны быть защищены от воздействия факторов, отрицательно влияющих на качество предоставляемых услуг (повышенной (пониженной) температуры воздуха, влажности воздуха, запыленности, загрязненности, шума, вибрации и т.д.).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помещений учреждений молодежной политики должно отвечать требованиям санитарно-эпидемиологических правил и нормативов СанПиН (диапазон допусти</w:t>
      </w:r>
      <w:r>
        <w:rPr>
          <w:rFonts w:ascii="Times New Roman" w:hAnsi="Times New Roman" w:cs="Times New Roman"/>
          <w:sz w:val="28"/>
          <w:szCs w:val="28"/>
        </w:rPr>
        <w:t xml:space="preserve">мой температуры воздуха – 18-24 градусов Цельсия; относительная влажность воздуха – 40-60 процентов; скорость движения воздуха – не более 0,1 метров в секунду. В туалетных комнатах и комнатах гигиены девушек допускается температура до 26 градусов Цельсия).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организации проведения культурно-массовых мероприятий вне помещений необходимо воздерживаться от планирования указанных мероприятий вблизи от линий электропередачи высокого напряжения, газопроводов высокого давления, теплотрасс большого диаметра, особо </w:t>
      </w:r>
      <w:r>
        <w:rPr>
          <w:rFonts w:ascii="Times New Roman" w:hAnsi="Times New Roman" w:cs="Times New Roman"/>
          <w:sz w:val="28"/>
          <w:szCs w:val="28"/>
        </w:rPr>
        <w:t xml:space="preserve">взрыво</w:t>
      </w:r>
      <w:r>
        <w:rPr>
          <w:rFonts w:ascii="Times New Roman" w:hAnsi="Times New Roman" w:cs="Times New Roman"/>
          <w:sz w:val="28"/>
          <w:szCs w:val="28"/>
        </w:rPr>
        <w:t xml:space="preserve">- и пожароопасных объектов, строящихся объектов и коммуникаций.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эксплуатации, капитальном ремонте и реконструкции зданий должны соблюдаться установленные требования (ГОСТ Р 52875, ГОСТ Р ЕН 13779) к водоснабжению и канализации, к отоплению и вентиляции, </w:t>
        <w:br/>
        <w:t xml:space="preserve">к пожарной безопасности, к пожарной и охранной сигнализации.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Электроустановки, монтируемые в зданиях и помещениях, внутри которых предусмотрено проведение культурно-массовых мероприятий, должны отвечать требованиям электробезопасности (ГОСТ Р 12.1.019).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молодежной политики должны быть оборудованы системой автоматической пожарной сигнализации, системой оповещения </w:t>
        <w:br/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пожаре, первичными средствами пожаротушения, средствами индивидуальной защиты, средствами, необходимыми для организации эвакуации.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учреждениях молодежной политики на видных местах должны быть вывешены планы (схемы) эвакуации </w:t>
      </w:r>
      <w:r>
        <w:rPr>
          <w:rFonts w:ascii="Times New Roman" w:hAnsi="Times New Roman" w:cs="Times New Roman"/>
          <w:sz w:val="28"/>
          <w:szCs w:val="28"/>
        </w:rPr>
        <w:t xml:space="preserve">людей в случае пожара; должна быть инструкция, определяющая действия персонала по обеспечению безопасной и быстрой эвакуации людей; не реже одного раза в год должны проводиться практические тренировки всех задействованных в эвакуации работников учреждения.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молодежной политики должны иметь план мероприятий по антитеррористической безопасности.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помещения учреждения молодежной по</w:t>
      </w:r>
      <w:r>
        <w:rPr>
          <w:rFonts w:ascii="Times New Roman" w:hAnsi="Times New Roman" w:cs="Times New Roman"/>
          <w:sz w:val="28"/>
          <w:szCs w:val="28"/>
        </w:rPr>
        <w:t xml:space="preserve">литики должны быть оснащены специальным оборудованием, современной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качество. Специальное оборудование и аппаратуру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 назначением помещений) следует использовать строго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назначению в соответствии с эксплуатационными документами, содержать в технически испр</w:t>
      </w:r>
      <w:r>
        <w:rPr>
          <w:rFonts w:ascii="Times New Roman" w:hAnsi="Times New Roman" w:cs="Times New Roman"/>
          <w:sz w:val="28"/>
          <w:szCs w:val="28"/>
        </w:rPr>
        <w:t xml:space="preserve">авном состоянии и систематически проверять. Неисправное специальное оборудование и аппаратура должны быть сняты с эксплуатации, заменены или отремонтированы (если они подлежат ремонту), а пригодность отремонтированных должна быть подтверждена их проверкой.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электрического оборудования в учреждениях молодежной политики определяется путем проведения визуального осмотра, замеров сопротивления изоляции (проверка качества изоляции проводов) и т.д.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оказания качественных услуг требуется постоянное обновление имеющегося оборудования, а также обновление программного обеспечения.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используются </w:t>
        <w:br/>
        <w:t xml:space="preserve">в соответствии с инструкцией по э</w:t>
      </w:r>
      <w:r>
        <w:rPr>
          <w:rFonts w:ascii="Times New Roman" w:hAnsi="Times New Roman" w:cs="Times New Roman"/>
          <w:bCs/>
          <w:sz w:val="28"/>
          <w:szCs w:val="28"/>
        </w:rPr>
        <w:t xml:space="preserve">ксплуатации и (или) техническим паспортом. Электронные средства должны иметь документы об оценке (подтверждении) соответствия. Минимальная диагональ должна составлять для монитора персонального компьютера и ноутбука - не менее 39,6 см, планшета - 26,6 см.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Использование мониторов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основе электронно-лучевых трубок не допускается (СП 2.4.3648-20). Срок эксплуатации электронных средств не должен превышать 5 лет. Должны быть выполнены мероприятия, предотвращающие неравномерность освещения и появление бликов на экране (СП 2.4.3648-20).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2.3.1. Обеспечивается широкополосное проводное или беспроводное (</w:t>
      </w:r>
      <w:r>
        <w:rPr>
          <w:rFonts w:ascii="Times New Roman" w:hAnsi="Times New Roman" w:cs="Times New Roman"/>
          <w:bCs/>
          <w:sz w:val="28"/>
          <w:szCs w:val="28"/>
        </w:rPr>
        <w:t xml:space="preserve">Wi</w:t>
      </w:r>
      <w:r>
        <w:rPr>
          <w:rFonts w:ascii="Times New Roman" w:hAnsi="Times New Roman" w:cs="Times New Roman"/>
          <w:bCs/>
          <w:sz w:val="28"/>
          <w:szCs w:val="28"/>
        </w:rPr>
        <w:t xml:space="preserve">-Fi или 3G, или 4G/LTE) подключение к сети Интернет (скорость не менее 50 Мбит/с), доступ к Интернет-браузеру с соблюдением необходимых системных требований.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2.3.2. Обеспечивается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блокировка доступа в сети Интернет 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сайтам, содержащим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информацию, закрепленную в статье 5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от 29.12.2010 № 436-ФЗ (ред. от 30.11.2024) «О защите детей от информации, причиняющей вред их здоровью и развитию».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 Учреждение молодежной политики может иметь официальный Интернет-сайт, отвечающий следующим требованиям.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2.4.1. Дизайн интерфейса должен содержать уникальный единый стиль, выдержанный на всех страницах и разработанный с учетом муниципального, регионального фирменного стиля учреждений молодежной политики. Допускается использование фи</w:t>
      </w:r>
      <w:r>
        <w:rPr>
          <w:rFonts w:ascii="Times New Roman" w:hAnsi="Times New Roman" w:cs="Times New Roman"/>
          <w:bCs/>
          <w:sz w:val="28"/>
          <w:szCs w:val="28"/>
        </w:rPr>
        <w:t xml:space="preserve">рменного стиля Росмолодежи или иных элементов, соответствующих деятельности учреждения, культурным, национальным, географическим и иным особенностям. Интерфейс должен иметь элементы корпоративного стиля: логотип, цвет, вспомогательные графические элементы.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2.4.2. Содержание Интернет-сайт</w:t>
      </w:r>
      <w:r>
        <w:rPr>
          <w:rFonts w:ascii="Times New Roman" w:hAnsi="Times New Roman" w:cs="Times New Roman"/>
          <w:bCs/>
          <w:sz w:val="28"/>
          <w:szCs w:val="28"/>
        </w:rPr>
        <w:t xml:space="preserve">а должно быть представлено в виде набора страниц, и (или) иерархического списка, и (или) ссылок на разделы сайта. Информация должна иметь общий механизм навигации по всем страницам сайта. Механизм навигации должен быть представлен на каждой странице сайта.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Доступ к разделам должен осуществляться с главной (основной) страницы сайта, а также из основного навигационного меню сайта.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Страницы сайта должны быть доступны пользователям сети Интернет без дополнительной регистрации и / или авторизации.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Интернет-сайт должен в обязательном порядке содержать: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сведения об учреждении молодежной политики (полное и краткое наименование, юридический и фактический адрес, сведения об учредителе, сведения о руководстве и сотрудниках учреждения);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информацию о режиме работы учреждения молодежной политики;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перечень предоставляемых сервисов с указанием возрастной категории потребителей, режима их оказания (для консультационных продуктов, мероприятий, постоянно действующих форматов), условий предоставления, при необходимости форм заявления;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контактную информацию, схему проезда.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2.4.3. Требования к информационной доступности Интернет-сайта учреждения молодежной политики для лиц с нарушениями зрения должны соответствовать ГОСТ Р 52872-2012 Интернет-ресурсы. Требования доступности для инвалидов по зрению.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Дополнительные рекомендации по функционированию неспециализированного учреждения молодежной политики – молодежного центра, в том числе по оборудованию помещений молодежного центра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Молодежный центр представляет собой универсальное учреждение, ме</w:t>
      </w:r>
      <w:r>
        <w:rPr>
          <w:rFonts w:ascii="Times New Roman" w:hAnsi="Times New Roman" w:cs="Times New Roman"/>
          <w:sz w:val="28"/>
          <w:szCs w:val="28"/>
        </w:rPr>
        <w:t xml:space="preserve">сто притяжения и ресурсную базу для молодежи, молодежных общественных организаций и молодежных общественных объединений, команд и проектных групп, на инфраструктуре которого могут быть реализованы проекты и мероприятия всех направлений молодежной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Основные цели деятельности неспециализированного учреждения молодежной политики – молодежного центра: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создание условий для эффективной реализации направлений молодежной политики;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создание условий для социализации, саморазвития и самореализации молодых людей в возрасте от 14 до 35 лет;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создание условий для реализации социально-значимых молодежных инициатив;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устойчивой гражданско-нравственной позиции молодежи, привлечение молодежи к участию в общественно-политической, экономической жизни.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Ключевые задачи неспециализированного учреждения молодежной политики – молодежного центра: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информирование молодежи о возможностях для саморазвития </w:t>
        <w:br/>
        <w:t xml:space="preserve">и самореализации на муниципальном, региональном и федеральном уровнях;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информирование молодежи, молодых семей о действующих мерах подд</w:t>
      </w:r>
      <w:r>
        <w:rPr>
          <w:rFonts w:ascii="Times New Roman" w:hAnsi="Times New Roman" w:cs="Times New Roman"/>
          <w:sz w:val="28"/>
          <w:szCs w:val="28"/>
        </w:rPr>
        <w:t xml:space="preserve">ержки, в том числе через формирование единой базы данных мер поддержки, реализуемых в иных отраслях (социальной сферы, решение жилищных вопросов и др.) и организациях (льготные культурно-досуговые мероприятия, психологическая, юридическая поддержка и др.);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вовлечение молодежи в социальные практики, проекты и мероприятия муниципального, регионального, всероссийского, международного уровней;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вовлечение студенческих </w:t>
      </w:r>
      <w:r>
        <w:rPr>
          <w:rFonts w:ascii="Times New Roman" w:hAnsi="Times New Roman" w:cs="Times New Roman"/>
          <w:sz w:val="28"/>
          <w:szCs w:val="28"/>
        </w:rPr>
        <w:t xml:space="preserve">семей и молодых семей в проекты, мероприятия и деятельность клубов молодых семей, проведение консультативных мероприятий с приглашением экспертов по темам семьи, взаимоотношений, проведение семинаров по бытовым, юридическим, психологическим и иным вопросам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вовлечение работа</w:t>
      </w:r>
      <w:r>
        <w:rPr>
          <w:rFonts w:ascii="Times New Roman" w:hAnsi="Times New Roman" w:cs="Times New Roman"/>
          <w:sz w:val="28"/>
          <w:szCs w:val="28"/>
        </w:rPr>
        <w:t xml:space="preserve">ющей молодежи (молодых специалистов, молодых сотрудников предприятий, организаций) в проекты и программы, в том числе в форматах спортивных, творческих, интеллектуальных соревнований между предприятиями и организациями муниципального, регионального уровней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позитивного и привлекательного имиджа молодежной политики;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вовлечение в деятельность и установление партнерских отношений </w:t>
        <w:br/>
        <w:t xml:space="preserve">с существующими в муниципальном образовании или субъекте Российской Федерации и России в целом молодежными сообществами, командами и объединениями;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новых молодежных сообществ, команд и объединений в муниципальном образовании или субъекте Российской Федерации, </w:t>
        <w:br/>
        <w:t xml:space="preserve">их поддержка и развитие;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экспертная, методическая, кадровая, материально-техническая, инфраструктурная и административная поддержка молодежных инициатив </w:t>
        <w:br/>
        <w:t xml:space="preserve">и проектов;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обеспечение поддержки научной, творческой и предпринимательской активности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комплексной системы поддержки молодежных лидеров и молодежи с лидерскими качествами;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продюсирование и продвижение талантливых молодых людей, команд и молодежных проектов с высоким потенциалом;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социализация молодежи, находящейся в трудной жизненной ситуации;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гражданское образование и воспитание молодежи, формирование правовых, культурных и нравственных ценностей;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помощь и создание условий для самоопределения молодых людей </w:t>
        <w:br/>
        <w:t xml:space="preserve">в соответствии с их интересами и имеющимися возможностями;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сбор, изучение, анализ, апробация и распространение лучших практик по работе с молодежью на муниципальном, региональном, всероссийском, международном уровнях;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коммуникации, взаимодействия, обмена опытом </w:t>
        <w:br/>
        <w:t xml:space="preserve">и диалога между различными молодежными и детскими общественными объединениями, сообществами, командами и некоммерческими организациями;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взаимодействие с государственными и негосударственными организациями муниципального и регионального, всероссийского уровней для </w:t>
      </w:r>
      <w:r>
        <w:rPr>
          <w:rFonts w:ascii="Times New Roman" w:hAnsi="Times New Roman" w:cs="Times New Roman"/>
          <w:sz w:val="28"/>
          <w:szCs w:val="28"/>
        </w:rPr>
        <w:t xml:space="preserve">реализации комплексных проектов, программ и мероприятий </w:t>
        <w:br/>
        <w:t xml:space="preserve">по молодежной политике.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Услуги, предоставляемые молодежным центром: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отдыха детей 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</w:t>
      </w:r>
      <w:r>
        <w:rPr>
          <w:rFonts w:ascii="Times New Roman" w:hAnsi="Times New Roman" w:cs="Times New Roman"/>
          <w:sz w:val="28"/>
          <w:szCs w:val="28"/>
        </w:rPr>
        <w:t xml:space="preserve">молодежной политики, направленных на формирование системы развития талантливой </w:t>
        <w:br/>
        <w:t xml:space="preserve">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гражданское и патриотическое воспитание молодежи, формирование правовых, культурных и нравственных ценностей среди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</w:t>
      </w:r>
      <w:r>
        <w:rPr>
          <w:rFonts w:ascii="Times New Roman" w:hAnsi="Times New Roman" w:cs="Times New Roman"/>
          <w:sz w:val="28"/>
          <w:szCs w:val="28"/>
        </w:rPr>
        <w:t xml:space="preserve">роприятий в сфере молодежной политики, направленных на поддержку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досуга детей, подростков 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деятельности специализированных (профильных) лагерей (при наличии);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обеспечение межнационального (межэтнического) </w:t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межконфессионального согласия, профилактику и предупреждение проявлений экстремизма в молодежной среде;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содействие общественной деятельности, в том числе поддержку деятельности молодежных общественных объединений, молодежных общественных организаций, молодежных движений;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на защиту прав и законных интересов, оказание социальных услуг молодым гражданам, оказавшимся в трудной жизненной ситуации, инвалидам из числа молодых граждан, а также лицам из числа детей-сирот </w:t>
        <w:br/>
        <w:t xml:space="preserve">и детей, оставшихся без попечения родителей, молодым семьям;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</w:t>
      </w:r>
      <w:r>
        <w:rPr>
          <w:rFonts w:ascii="Times New Roman" w:hAnsi="Times New Roman" w:cs="Times New Roman"/>
          <w:sz w:val="28"/>
          <w:szCs w:val="28"/>
        </w:rPr>
        <w:t xml:space="preserve">ой политики, направленных на оказание психологической поддержки молодым гражданам, оказавшимся в трудной жизненной ситуации, инвалидам из числа молодых граждан, а также лицам из числа детей-сирот и детей, оставшихся </w:t>
        <w:br/>
        <w:t xml:space="preserve">без попечения родителей, молодым семьям;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подготовку специалистов по работе с молодежью, развитие института наставничества;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проведение научно-аналитических исследований </w:t>
        <w:br/>
        <w:t xml:space="preserve">по вопросам молодежной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Молодежный центр предоставляет следующие сервисы: информационные продукты, консультационные продукты, мероприятия, постоянно действующие форматы, инфраструктурные продукты, дополнительные (сопутствующие) сервисы.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3.5.1. Информационные продукты, предоставляемые молодежным центром: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актуальная база возможностей участия в мероприятиях </w:t>
        <w:br/>
        <w:t xml:space="preserve">от муниципального до международного уровня; навигатор мероприятий; база проектов и сообществ, к которым можно присоединиться;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база некоммерческих организаций, объединений, сообществ, партнеров и их ресурсов для поиска ресурсов под проект/мероприятие;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информационные ресурсы с возможностью регистрации </w:t>
        <w:br/>
        <w:t xml:space="preserve">на мероприятия, афишей мероприятий, фирменный стиль, наружная реклама, аккаунты в социальных сетях, визитные карточки, рекламные материалы (брошюры, видеоролики).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Консультационные продукты, предоставляемые молодежным центром: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поддержка и помощь по вопросам привлечения грантов и сдачи грантовой отчетности;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консультации по вопросам участия в форумах, профильных лагерных сменах, мероприятиях и т.п.;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консультации по вопросам получения социальных услуг и социальной помощи (молодые семьи, молодые люди в трудной жизненной ситуации);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консультации семей и родителей по вопросам детско-родительских отношений;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психологическое консультирование для молодежи в трудной жизненной ситуации;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консультирование молодежи в трудной жизненной ситуации </w:t>
        <w:br/>
        <w:t xml:space="preserve">по правовым вопросам;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консультации по вопросам самоопределения, профориентации, трудоустройства, летних подработок, участия в работе трудовых отрядов;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консультации по вопросам реализации продукции, поиска заказчиков, мест и форматов сбыта;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менторская / наставническая поддержка по вопросам масштабирования проектов, развития команд, объединений, поиска партнеров для реализации проектов и мероприятий;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иные консультации.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Мероприятия,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проводимые молодежным центром: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встречи с публичными людьми, экспертами, форматы «открытого диалога»;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мероприятия для актива молодежного центра, молодежных объединений и команд, развития необходимых им компетенций и сплочения;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локальные досуговые мероприятия для актива и резидентов;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массовые социальные акции (экологические акции, акции в честь памятных дат, волонтерские акции и др.);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проектные офисы и проектные школы;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массовые культурно-досуговые и спортивные мероприятия (фестивали, концерты (памятные концерты, музыкальные концерты, концерты народного творчества), ярмарки, соревнования, выставки и др.);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культурно-массовые мероприятия;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просветительские и образовательные мероприятия (лектории, мастер-классы, тренинги);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творческие конкурсы;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дни карьеры, профильные кейс-чемпионаты, встречи с работодателями и прочие мероприятия для профориентации и поиска работы.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иные форматы в соответствии с направлениями молодежной политики.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Постоянно действующие форматы,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предоставляемые молодежным центром: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профильные мастерские, клубы, кружки;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статус резидента для сообщества, молодежных общественных организаций, молодых предпринимателей.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Инфраструктурные продукты,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предоставляемые молодежным центром: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открытое многофункциональное пространство для работы проектных команд и проведения мероприятий молодежными объединениями </w:t>
        <w:br/>
        <w:t xml:space="preserve">и сообществами;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открытое пространство (досуговая зона) для свободного общения, игр;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организационно-техническое сопровождение молодежных мероприятий (технический специалист по звуку, свету и пр., типовые организационные модели проведения мероприятий);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оборудованные помещения для резидентства молодежных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с особыми требованиями к инфраструктуре (художники, танцевальные коллективы, музыкальные коллективы, театральные коллективы и пр.), рабочие пространства (типография, швейные мастерские, изготовление печатной продукции, работа с деревом и металлом и т.п.).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Дополнительные (сопутствующие) сервисы,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предоставляемые молодежным центром: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копировально-множительные услуги (копирование и сканирование документов, ламинирование, распечатка, текстовой набор, редактирование документов и т.д.);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доступ к информационно-коммуникационной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фотоуслуги, видеоуслуги, студии звукозаписи;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предоставление услуг общепита (кофейня, кафе, вендинговые автоматы и т.д.).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3.7. Молодежные центры могут предоставлять сервисы в сфере: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экстремального спорта (сервисы крытых и открытых скейтпарков, роллер-парков);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отдыха и оздоровления детей и молодежи (сервисы детских </w:t>
        <w:br/>
        <w:t xml:space="preserve">и молодежных стационарных лагерей);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робототехники и инновационных технологий (сервисы технологических пространств и технологических проектов);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креативных индустрий (сервисы сопровождения, развития творческих навыков, формирование креативных сообществ)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туризма, в том числе инклюзивного (сервисы туристских молодежных пространств);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профессиональной ориентации и карьерного консультирования (сервисы молодежных центров карьеры и центров молодежного предпринимательства);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медиа сфере (сервисы молодежных медиацентров).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Рекомендации по зонированию и оснащению мебелью </w:t>
        <w:br/>
        <w:t xml:space="preserve">и оборудованием пространств молодежного центра приведены в Таблице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Рекомендации по зонированию и оснащению мебелью </w:t>
        <w:br/>
        <w:t xml:space="preserve">и оборудованием пространств молодежного центра.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2830"/>
        <w:gridCol w:w="3400"/>
        <w:gridCol w:w="65"/>
        <w:gridCol w:w="3050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молодежного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филиалов/структурных подразделений молодежного центра или молодежного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/ приветственная зона / информационная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навигации / информационные экраны / световые коробы.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приветственной зоны / мебель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безопасности / охранные посты.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программные телекоммуникационные системы (КТС)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зоны ожидания (пуфы / кресла-мешки, кресла,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Кофе-точка / вендинговые аппараты / кулер.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Гардероб.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(система хранения).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оповещения.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на территории молодежного центра парковочного пространства рекомендуется дополнительно предусмотреть организацию парковки для СИМ и колясок.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/ универсальный зал для проведения мероприятий, лекций, групповых занятий, мастер-классов, тренингов,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президиума: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5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участников мероприятий: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 / кресла-мешки.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для небольших групп (до 10 –15 человек) для проведения встреч актива, мастерских, клубных занятий / рабочая зона (коворкинг) / штаб молодежного общественного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Модульная мебель.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многофункциональные.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многофункциональные.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 / кресла-мешки.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 (гитары, синтезаторы, барабанные установки).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Мольберты для рисования.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рукоделия и скрапбукинга.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оборудование для мастерских (гончарная мастерская, швейная мастерская).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Напольный кулер.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или моноблоки.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для занятий робототехникой.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лаборатории прототипирования.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5" w:type="dxa"/>
            <w:textDirection w:val="lrTb"/>
            <w:noWrap w:val="false"/>
          </w:tcPr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является обязательной, может быть оборудована при наличии пространства или площадки.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для проведения концертов, выступлений и репетиций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сцены: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кулис многоуровневая.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участников мероприятий: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Двухместные диваны.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5" w:type="dxa"/>
            <w:textDirection w:val="lrTb"/>
            <w:noWrap w:val="false"/>
          </w:tcPr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является обязательной, может быть оборудована при наличии пространства или площадки.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(звукоизолированное помещение)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/ кресла.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Микшерный пульт.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 настольные.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Микрофоны-петлички.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Наушники.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с программным обеспечением для редактирования звука.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плазменный.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Штативы.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 видеокамеры.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Студийный и импульсный свет.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Вспышки.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Светоулавливатели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фотозонт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фонов.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 хромакей.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Циклорама.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5" w:type="dxa"/>
            <w:textDirection w:val="lrTb"/>
            <w:noWrap w:val="false"/>
          </w:tcPr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является обязательной, может быть оборудована при наличии пространства или площадки.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зона (многофункциональная спортивная площадка)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W w:w="3400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оборудование для командных видов спорта (баскетбола, волейбола, футбола).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занятий фитнесом и йогой (коврики, гантели,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фитболы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татами.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Тренажеры, подходящие для разных уровней подготовки.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для настольного тенниса.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5" w:type="dxa"/>
            <w:textDirection w:val="lrTb"/>
            <w:noWrap w:val="false"/>
          </w:tcPr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является обязательной, может быть оборудована при наличии пространства или площадки.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Досуговая зона / зона отдыха и тихой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пуфы / кресла-мешки,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(настольные игры, шашки, шахматы, нарды, игровые консоли).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Вендинговый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книг и обмена книг.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офисные или стеллажи для хранения инвентаря расходников, канцелярии.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для приема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346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Кофемашина / кофейный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чайник.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посуды.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3050" w:type="dxa"/>
            <w:textDirection w:val="lrTb"/>
            <w:noWrap w:val="false"/>
          </w:tcPr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является обязательной, может быть оборудована при наличии пространства или площадки.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Стол-брифинг.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Офисные стулья.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Шкаф-комод офисный.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Шкаф-буфет офисный.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компьютер / 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Вторая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Двухместный диван.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Журнальный столик.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зона сотрудников (предпочтительно открытое пространство)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Эргономичная офисная мебель (офисные столы, офисные стулья).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(компьютеры, МФУ / принтер черно-белый / принтер цветной / сканер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Серверные зоны с оргтехникой и канцелярией.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освещение (настольные лампы).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Переговорные (индивидуальные/групповые), оснащенные столом для переговоров, стульями, ноутбуками, проекторами, экранами для проекторов, офисными вешалками.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диваны, пуфы).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зонирования рабочих пространств (стеллажи, перегородки, декоративные конструкции).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(в том числе не менее 1 санузла для маломобильных групп населения (МГН))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Кабинки закрытого типа, унитазы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писуары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Унитаз, имеющий опору для спины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Поручни настенные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Раковина с поручнями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Сушилки для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Диспенсеры для жидкого мыла.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для туалетной бумаги и бумажных полотенец.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Крючки для сумок.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Система тревожной сигнализации или система двухсторонней громкоговорящей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ароматические 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Полузакрытые мусорные корзины.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262"/>
        </w:trPr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матери и ребенка</w:t>
            </w:r>
            <w:r>
              <w:rPr>
                <w:rStyle w:val="1050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346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кормления и пеленания.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зона (раковина с теплой водой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бесконтактным смесителем, душевой поддон).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зона для детей с мягким покрытием.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Диван / кресла.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3050" w:type="dxa"/>
            <w:textDirection w:val="lrTb"/>
            <w:noWrap w:val="false"/>
          </w:tcPr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является обязательной, может быть оборудована при наличии пространства или площадки.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Рекомендуется частичное оформление данной зоны в санитарных узлах.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423"/>
        </w:trPr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помещения (склады, серверные, раздевалки, комнаты уборочного инвентаря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Шкафы и стеллажи для хранения.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Инвентарь для реализации мероприятий и проектов, в том числе специализированный по направлениям молодежной политики (например, шатры, палатки для проведения выездных и туристических мероприятий)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Дополнительные рекомендации по функционированию специализированного учреждения молодежной политики – центра патриотического воспитания молодежи, в том числе по оборудованию помещений центра патриотического воспитания молодежи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Деятельность центра патриотического воспитания молодежи направлена на создание условий для</w:t>
      </w:r>
      <w:r>
        <w:rPr>
          <w:rFonts w:ascii="Times New Roman" w:hAnsi="Times New Roman" w:cs="Times New Roman"/>
          <w:sz w:val="28"/>
          <w:szCs w:val="28"/>
        </w:rPr>
        <w:t xml:space="preserve"> развития гражданской ответственности и высокого уровня патриотического сознания молодых людей, а также ответственного и осознанного интереса к истории России, формирования </w:t>
        <w:br/>
        <w:t xml:space="preserve">и аккумулирования молодежных сообществ и объединений патриотической направленности.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Основной целью деятельности центра патриотического воспитания молодежи является патриотическое воспитание молодежи.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4.3. Ключевые задачи центра патриотического воспитания молодежи: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правовых, культурных и нравственных ценностей, уважительного отношения к истории и культуре страны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развитие и совершенствование системы допризывной подготовки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и координация деятельности по патриотическому воспитанию, в том числе информационное, организационно-методическое </w:t>
        <w:br/>
        <w:t xml:space="preserve">и ресурсное обеспечение и сопровождение проектов, организаций </w:t>
        <w:br/>
        <w:t xml:space="preserve">и сообществ.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и ресурсное обеспечение мероприятий патриотической направленности;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и ресурсное обеспечение мероприятий по профилактике асоциального поведения молодежи, в том числе предупреждения распространения идеологии экстремизма и терроризма;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методическая, информационная, организационная, ресурсная поддержка деятельности молодежных и детских общественных объединений, социально-ориентированных некоммерческих организаций патриотической направленности;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коммуникации, взаимодействия, обмена опытом </w:t>
        <w:br/>
        <w:t xml:space="preserve">и диалога между различными молодежными и детскими общественными объединениями, сообществами и социально-ориентированных некоммерческих организаций патриотической направленности;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информационное освещение деятельности по патриотическому воспитанию, информирование о патриотических проектах и мероприятиях, реализация информационной программы по содействию гражданско-патриотическому воспитанию, профилактике асоциального поведения;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участие в организации учебных сборов по подготовке к военной службе, проведение собственных мероприятий по допризывной подготовке;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координация и сопровождение деятельности поисковых экспедиций, поисковых отрядов и объединений;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военно-спортивных, спортивных, спортивно-технических и туристических соревнований, пропаганда здорового образа жизни.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Услуги, предоставляемые центром патриотического воспитания молодежи: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 на обеспечение межнационального (межэтнического) </w:t>
        <w:br/>
        <w:t xml:space="preserve">и межконфессионального согласия, профилактику и предупреждение проявлений экстремизма в молодежной среде;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деятельности специализированных (профильных) лагерей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иных мероприятий в сфере патриотического воспитания.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Центр патриотического воспитания молодежи предоставляет следующие сервисы: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Мероприятия, проводимые центром патриотического воспитания молодежи: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культурно-массовые мероприятия, в том числе памятные концерты, музыкальные концерты, концерты народного творчества и т.д.;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исторические квесты;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шоу исторической реконструкции;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военно-спортивные мероприятия и соревнования;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творческие студии;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иные.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Постоянно действующие форматы, предоставляемые центром патриотического воспитания молодежи: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клубы (в том числе стрелковые, исторические) и кружки патриотической направленности;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клубы научно-технического творчества;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поисковые отряды;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музеи;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допризывная подготовка (в партнерстве с АНО «Учебно-методический цент</w:t>
      </w:r>
      <w:r>
        <w:rPr>
          <w:rFonts w:ascii="Times New Roman" w:hAnsi="Times New Roman" w:cs="Times New Roman"/>
          <w:sz w:val="28"/>
          <w:szCs w:val="28"/>
        </w:rPr>
        <w:t xml:space="preserve">р военно-патриотического воспитания молодежи «Авангард», АНО ДПО «Центр развития военно-спортивной подготовки и патриотического воспитания молодежи «Воин» и на базе их учреждений) для сообществ </w:t>
        <w:br/>
        <w:t xml:space="preserve">и команд, включая предоставление помещений для сборов актива,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помещений и оборудования для проведения мероприятий, консультационную, информационную и методическую поддержку;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проектные офисы и проектные школы.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Дополнительные (сопутствующие) сервисы, предоставляемые центром патриотического воспитания молодежи: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копировально-множительные услуги (копирование и сканирование документов, ламинирование, распечатка, текстовой набор, редактирование документов и т.д.);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доступ к информационно-коммуникационной сети «Интернет»;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фотоуслуги;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предоставление услуг общепита (кофейня, кафе, вендинговые автоматы и т.д.).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Рекомендации по зонированию и оснащению мебелью </w:t>
        <w:br/>
        <w:t xml:space="preserve">и оборудованием пространств центра патриотического воспитания молодежи приведены в Таблице 2.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– Рекомендации по зонированию и оснащению мебелью </w:t>
        <w:br/>
        <w:t xml:space="preserve">и оборудованием пространств центра патриотического воспитания молодежи.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центра патриотического воспитания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/ приветственная зона / информационная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навигации / информационные экраны / световые коробы.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приветственной зоны / мебель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безопасности / охранные посты.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программные телекоммуникационные системы (КТС)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зоны ожидания (пуфы / кресла-мешки, кресла,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Кофе-точка / вендинговые аппараты / кулер.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Гардероб.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(система хранения).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оповещения.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/ универсальный зал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мероприятий, лекций, групповых занятий, мастер-классов, тренингов,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президиума: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20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Презентационное оборудование: баннерные конструкции и виды визуального отражения инфографики, логотипов, наименований мероприятия, учреждения, фотозон.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Зона участников мероприятий: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 / кресла-мешки.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учебные классы для проведения занятий по допризывной подготовке / тренировок / мастер-классов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тренажеры.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Учебные манекены.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или стеллажи для хранения инвентаря и находок с раскопок.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9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 / демонстрационные пособия по патриотическому воспитанию.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/ полоса препятствий / 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вентиляции.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инвентарь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кардиотренажеры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силовые тренажеры, комплект мебели для фитнеса, шведская стенка).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инвентарь: металлоискатели для поисковиков, палатки, костровое имущество, туристическое оборудование, защитные костюмы (противогазы и пр.).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оборудование для занятий по допризывной подготовке: индивидуальные средства защиты (противогазы, респираторы, индивидуальные перевязочные пакеты,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ладка санитарной сумки по Приказу №61н от 08.02.2013 г. и др.); макеты укрытий и убежищ; макет гранаты РГО, макет гранаты РГН, макет массогабаритный (ММГ) ручной гранаты РГД без имитационного запала (УРГ-Н); конструктор беспилотного летательного аппарата).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начальной медицинской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огневой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Атрибутика для занятий патриотическим воспитанием.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Флаговые группы (флаги, знамена).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Скалодром.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Лазертаг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тир (комплект оборудования для лазерного / электронного / пневматического тира / учебно-тренировочный комплекс огневой подготовки, макет массогабаритный модели оружия, магазин учебный автомата АК-74).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Музейное пространство для организации выставок экспонатов патриотической направленности, находок с раскопок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Витрины музейные и выставочные.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Манекены.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Аудиогид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аудиосопровождение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экспонатов).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таблички (визуальное сопровождение экспонатов).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Досуговая зона / зона отдыха и тихой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пуфы / кресла-мешки,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(настольные игры, игровая приставка).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Вендинговый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офисные или стеллажи для хранения инвентаря расходников, канцелярии.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для приема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Кофемашина / кофейный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чайник.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посуды.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Стол-брифинг.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Офисные стулья.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Шкаф-комод офисный.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Шкаф-буфет офисный.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компьютер / 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Вторая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Двухместный диван.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Журнальный столик.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зона сотрудников (предпочтительно открытое пространство)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Эргономичная офисная мебель (офисные столы, офисные стулья).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(компьютеры, МФУ / принтер черно-белый / принтер цветной / сканер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Серверные зоны с оргтехникой и канцелярией.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освещение (настольные лампы).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Переговорные (индивидуальные/групповые), оснащенные столом для переговоров, стульями, ноутбуками, проекторами, экранами для проекторов, офисными вешалками.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диваны, пуфы).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зонирования рабочих пространств (стеллажи, перегородки, декоративные конструкции).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(в том числе не менее 1 санузла для маломобильных групп населения (МГН))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Кабинки закрытого типа, унитазы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писуары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Унитаз, имеющий опору для спины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Поручни настенные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Раковина с поручнями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Сушилки для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Диспенсеры для жидкого мыла.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для туалетной бумаги и бумажных полотенец.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Крючки для сумок.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Система тревожной сигнализации или система двухсторонней громкоговорящей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ароматические 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Полузакрытые мусорные корзины.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помещения (склады, серверные, раздевалки, комнаты уборочного инвентаря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Шкафы и стеллажи для хранения.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Дополнительные рекомендации по функционированию специализированного учреждения молодежной политики – центра поддержки талантливой молодежи, в том числе по оборудованию помещений центра поддержки талантливой молодежи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5.1. Деятельность центра поддержки талантливой молодежи направлена на создание возможностей для роста профессионального художественного мастерства и развития творческих профессиональных сообществ молодежи.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</w:t>
      </w:r>
      <w:r>
        <w:rPr>
          <w:rFonts w:ascii="Times New Roman" w:hAnsi="Times New Roman" w:cs="Times New Roman"/>
          <w:sz w:val="28"/>
          <w:szCs w:val="28"/>
        </w:rPr>
        <w:t xml:space="preserve"> Основной целью деятельности центра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поддержки талантливой молодежи является </w:t>
      </w:r>
      <w:r>
        <w:rPr>
          <w:rFonts w:ascii="Times New Roman" w:hAnsi="Times New Roman" w:cs="Times New Roman"/>
          <w:sz w:val="28"/>
          <w:szCs w:val="28"/>
        </w:rPr>
        <w:t xml:space="preserve">выявление, сопровождение и поддержка молодежи, проявившей одаренность, а также содействие реализации прав молодых граждан на свободу литературного, художественного, научного, технического и других видов творчества.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Ключевые задачи центра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развитие локальной творческой сцены и творческих молодежных сообществ;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создание условий для появления и развития на территории творческих практик и индустрий.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вовлечение молодежи в творческие практики, проекты и мероприятия;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вовлечение в деятельность и установление партнерских отношений </w:t>
        <w:br/>
        <w:t xml:space="preserve">с существующими на территории творческими молодежными сообществами, командами и объединениями, локальными молодежными продуктами </w:t>
        <w:br/>
        <w:t xml:space="preserve">и сообществами;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создание условий для формирования новых творческих молодежных сообществ и команд;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просвещение широкой публики в области современного искусства, культуры и творческих индустрий;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экспертная, кадровая, материально-техническая, инфраструктурная и административная поддержка молодежных творческих проектов и начинаний;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сопровождение и продвижение авторов литературных и музыкальных произведений;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выявление и продюсирование талантливых молодых людей </w:t>
        <w:br/>
        <w:t xml:space="preserve">и творческих команд с высоким потенциалом;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организация коммуникации, взаимодействия, обмена опытом </w:t>
        <w:br/>
        <w:t xml:space="preserve">и диалога между различными творческими и креативными командами, бизнесами, сообществами и организациями;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помощь в поиске партнеров, спонсоров, инвесторов и заказчиков для творческих сообществ и творческих продуктов молодежи.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5.4. Услуги, предоставляемые центром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организация мероприятий в сфере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молодежной политики, направленных на формирование системы развития талантливой </w:t>
        <w:br/>
        <w:t xml:space="preserve">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организация досуга подростков и молодежи.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 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поддержки талантливой молодежи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 следующие сервисы: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5.5.1.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Информационные продукты, предоставляемые центром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актуальная база возможностей участия в мероприятиях </w:t>
        <w:br/>
        <w:t xml:space="preserve">от муниципального до международного уровня; навигатор мероприятий; база проектов и сообществ, к которым можно присоединиться;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база некоммерческих организаций, объединений, сообществ, партнеров и их ресурсов для поиска ресурсов под проект / мероприятие;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информационные ресурсы с возможностью регистрации мероприятий, афишей мероприятий, фирменный стиль, наружная реклама, аккаунты </w:t>
        <w:br/>
        <w:t xml:space="preserve">в социальных сетях, визитные карточки,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промоматериалы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(брошюры, видеоролики);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онлайн-лекции, базы знаний, статьи и прочие материалы образовательно-просветительского характера по темам творчества, креативных практик, искусств;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иные.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5.5.2. Консультационные продукты, предоставляемые центром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менторская / наставническая поддержка по вопросам масштабирования проектов, развития команд, объединений, поиска партнеров для реализации проектов и мероприятий;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наставничество по продвижению, траектории развития и развития творческой карьеры, поиска и получения индивидуальных грантов / стипендий / стажировок; попадания в крупные галереи, арт-резиденции, творческие кластеры и пр.;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поддержка и помощь по вопросам привлечения грантов и сдачи грантовой отчетности;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консультации по вопросам участия в форумах, профильных лагерных сменах, мероприятиях и т.п.;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консультация по вопросам реализации продукции, поиска заказчиков, мест и форматов сбыта.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иные консультации.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5.5.3. Постоянно действующие форматы, предоставляемые центром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творческие мастерские и клубы;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статуса резидента для сообщества, художников, команды стартапа и т.п.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5.5.4. Мероприятия, проводимые центром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массовые и открытые культурно-досуговые мероприятия (фестивали, концерты, маркеты, выставки, театр и пр.);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творческие конкурсы;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просветительские и образовательные мероприятия (лектории, мастер-классы, дискуссионные площадки);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встречи с экспертами в сфере творческих индустрий, искусства </w:t>
        <w:br/>
        <w:t xml:space="preserve">и творчества, с художниками и мастерами творческой сферы;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креативные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хакатоны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акселераторы;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конференции по теме креативных индустрий.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иные мероприятия.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5.5.5. Инфраструктурные продукты, предоставляемые центром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открытое пространство для свободного общения и отдыха;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материально-технической базы для проведения мероприятий;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организационно-техническое сопровождение молодежных мероприятий (технический специалист по звуку, свету и пр., типовые райдеры, типовые организационные модели проведения мероприятий, чек-листы и т.д.);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инфраструктуры и материально-технического обеспечения для создания медиапродуктов;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оборудованных помещений для резидентства молодежных объединений с о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собыми требованиями к инфраструктуре (художники, танцевальные коллективы, музыкальные коллективы, театральные коллективы и пр.), рабочие зоны-коворкинги (типография, швейные мастерские, изготовление печатной продукции, работа с деревом </w:t>
        <w:br/>
        <w:t xml:space="preserve">и металлом и т.п.);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выставочных и галерейных пространств;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пространств и материально-технического оборудования для театральных постановок, шоу;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складского помещения для хранения оборудования </w:t>
        <w:br/>
        <w:t xml:space="preserve">и материалов.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5.5.6. Дополнительные (сопутствующие) сервисы, предоставляемые центром поддержки талантливой молодежи: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копировально-множительные услуги (копирование и сканирование документов, ламинирование, распечатка, текстовой набор, редактирование документов и т.д.);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доступ </w:t>
      </w:r>
      <w:r>
        <w:rPr>
          <w:rFonts w:ascii="Times New Roman" w:hAnsi="Times New Roman" w:cs="Times New Roman"/>
          <w:sz w:val="28"/>
          <w:szCs w:val="28"/>
        </w:rPr>
        <w:t xml:space="preserve">к информационно-коммуникационной сети «Интернет»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фотоуслуги;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услуг общепита (кофейня, кафе, вендинговые автоматы и т.д.).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5.6. Центр поддержки талантливой молодежи также может являться частью федеральной сети арт-резиденций АНО «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Таврида.Арт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с использованием соответствующего оформления и организации деятельности по направлениям поддержки творческой молодежи.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Рекомендации по зонированию и оснащению мебелью </w:t>
        <w:br/>
        <w:t xml:space="preserve">и оборудованием пространств центра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поддержки талантливой молодежи</w:t>
      </w:r>
      <w:r>
        <w:rPr>
          <w:rFonts w:ascii="Times New Roman" w:hAnsi="Times New Roman" w:cs="Times New Roman"/>
          <w:sz w:val="28"/>
          <w:szCs w:val="28"/>
        </w:rPr>
        <w:t xml:space="preserve"> приведены в Таблице 3.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– Рекомендации по зонированию и оснащению мебелью </w:t>
        <w:br/>
        <w:t xml:space="preserve">и оборудованием пространств центра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поддержки талантливой молодежи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центра поддержки талантливой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/ приветственная зона / информационная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навигации / информационные экраны / световые коробы.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приветственной зоны / мебель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безопасности / охранные посты.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программные телекоммуникационные системы (КТС)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зоны ожидания (пуфы / кресла-мешки, кресла,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Кофе-точка / вендинговые аппараты / кулер.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Гардероб.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(система хранения).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оповещения.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/ универсальный зал для проведения мероприятий, лекций, групповых занятий, мастер-классов, тренингов,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президиума: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8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участников мероприятий: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 / кресла-мешки.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Мастерские / творческие студии (организация работы резидентов, участников региональных молодежных форумов, творческой молодежи и сообществ)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или стеллажи хранения инвентаря и изделий.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Экран для проектора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оборудование и техника, инвентарь (в зависимости от направления деятельности).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освещение (при необходимости).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«мокрых точек» – систем водоснабжения и водоотведения (при необходимости).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зал для организации занятий по танцевальному направлению, постановки номеров, репетиций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напольное покрытие (для классического танца/ уличных танцев).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станок.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 для танцевального зала.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инвентарь для занятий хореографией (ленты гимнастические, скакалки, растяжки).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/ концертный зал для проведения концертов,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выступлений и репетиций.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сцены: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кулис многоуровневая.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участников мероприятий: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Двухместные диваны.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(звукоизолированное помещение)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/ кресла.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Микшерный пульт.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 настольные.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Микрофоны-петлички.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Наушники.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с программным обеспечением для редактирования звука и видео.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плазменный.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Штативы.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 видеокамеры.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Студийный и импульсный свет.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Вспышки.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Светоулавливатели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фотозонт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фонов.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 хромакей.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Циклорама.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локальных продуктов / продукции резидентов для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Вешала для одежды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Витрины.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Примерочные.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Манекены.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Диваны.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 / кресла-мешки.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специально организованной фотозоны.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Выставочное пространство-лекторий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 / кресла-мешки.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Подвесные системы для выставки.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Досуговая зона / зона отдыха и тихой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пуфы / кресла-мешки,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(настольные игры, игровая приставка).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Вендинговый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офисные или стеллажи для хранения инвентаря расходников, канцелярии.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для приема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Кофемашина / кофейный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чайник.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посуды.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Стол-брифинг.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Офисные стулья.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Шкаф-комод офисный.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Шкаф-буфет офисный.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компьютер / 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Вторая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Двухместный диван.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Журнальный столик.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зона сотрудников (предпочтительно открытое пространство)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Эргономичная офисная мебель (офисные столы, офисные стулья).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(компьютеры, МФУ / принтер черно-белый / принтер цветной / сканер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Серверные зоны с оргтехникой и канцелярией.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освещение (настольные лампы).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Переговорные (индивидуальные/групповые), оснащенные столом для переговоров, стульями, ноутбуками, проекторами, экранами для проекторов, офисными вешалками.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диваны, пуфы).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зонирования рабочих пространств (стеллажи, перегородки, декоративные конструкции).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(в том числе не менее 1 санузла для маломобильных групп населения (МГН))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Кабинки закрытого типа, унитазы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писуары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Унитаз, имеющий опору для спины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Поручни настенные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Раковина с поручнями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Сушилки для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Диспенсеры для жидкого мыла.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для туалетной бумаги и бумажных полотенец.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Крючки для сумок.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Система тревожной сигнализации или система двухсторонней громкоговорящей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ароматические 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Полузакрытые мусорные корзины.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Раздевалки</w:t>
            </w:r>
            <w:r>
              <w:rPr>
                <w:rStyle w:val="1050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санитарного узла (мужские, женские, смешанные)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(система хранения).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Вешало настенное.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Полка для зарядки электронных устройств.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Зеркало настенное.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Скамейки.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Кулер для воды.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хранения личного спортивного инвентаря (самокатов,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моноколес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Раздевалки / гримерки для экспертов (вместимостью до 5 – 10 человек)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Санитарный узел (унитаз, раковина, держатели для туалетной бумаги и бумажных полотенец, зеркало).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Вешало напольное.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электрический чайник.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 (чайные чашки, блюдца, чайные ложки).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Столик журнальный.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Мягкая зона (диван / кресло / пуфы).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7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Зеркало настенное / напольное.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помещения (склады, серверные, раздевалки, комнаты уборочного инвентаря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Шкафы и стеллажи для хранения.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р</w:t>
      </w:r>
      <w:r/>
      <w:r>
        <w:rPr>
          <w:rFonts w:ascii="Times New Roman" w:hAnsi="Times New Roman" w:cs="Times New Roman"/>
          <w:b/>
          <w:sz w:val="28"/>
          <w:szCs w:val="28"/>
        </w:rPr>
        <w:t xml:space="preserve">екомендации по функционированию специализированного учреждения молодежной политики – центра социально-психологической помощи молодым гражданам, в том числе по оборудованию помещений центра социально-психологической помощи молодым гражданам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6.1. Деятельность центра социально-психологической помощи молодым гражданам направлена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работу с подростками и молодыми людьми </w:t>
        <w:br/>
        <w:t xml:space="preserve">от 14 до 35 лет, оказавшимися в трудной жизненной ситуации, ситуации выбора жизненной траектории, ситуации возрастного кризиса и в иных жизненных ситуациях, требующих психологического консультирования </w:t>
        <w:br/>
        <w:t xml:space="preserve">и поддержки.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6.2.</w:t>
      </w:r>
      <w:r>
        <w:rPr>
          <w:rFonts w:ascii="Times New Roman" w:hAnsi="Times New Roman" w:cs="Times New Roman"/>
          <w:sz w:val="28"/>
          <w:szCs w:val="28"/>
        </w:rPr>
        <w:t xml:space="preserve"> Основной целью деятельности центра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социально-психологической помощи молодым гражданам является поддержка молодых граждан, оказавшихс</w:t>
      </w:r>
      <w:r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ситуации, инвалидов и лиц </w:t>
        <w:br/>
        <w:t xml:space="preserve">с ограниченными возможностями здоровья из числа молодых граждан, лиц </w:t>
        <w:br/>
        <w:t xml:space="preserve">из числа детей-сирот и детей, оставшихся без попечения родителей, а также содействие в оказании социально-психологической помощи молодежи.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6.3. Ключевые задачи центра </w:t>
      </w: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социально-психологической помощи молодым гражданам: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профилактика безнадзорности и правонарушений среди несовершеннолетних 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повышение уровня психологической грамотности населения.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консультирования подростков, молодежи, родителей, педагогов по вопросам профилактики девиантного поведения, межличностных отношений, коррекции внутрисемейных отношений;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оказание информационно-консультативной помощи </w:t>
        <w:br/>
        <w:t xml:space="preserve">по психологическим, педагогическим проблемам подросткам и молодежи </w:t>
        <w:br/>
        <w:t xml:space="preserve">по телефону доверия; экстренной психологической помощи подросткам </w:t>
        <w:br/>
        <w:t xml:space="preserve">и молодежи, пережившим психотравму, очно и по телефону;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психологических тренингов для молодых граждан, оказавшихся в трудной жизненной ситуации, инвалидов и лиц </w:t>
        <w:br/>
        <w:t xml:space="preserve">с ограниченными возможностями здоровья из числа </w:t>
      </w:r>
      <w:r>
        <w:rPr>
          <w:rFonts w:ascii="Times New Roman" w:hAnsi="Times New Roman" w:cs="Times New Roman"/>
          <w:sz w:val="28"/>
          <w:szCs w:val="28"/>
        </w:rPr>
        <w:t xml:space="preserve">молодых граждан, лиц из числа детей-сирот и детей, оставшихся без попечения родителей, по развитию навыков общения, самопознания, творческого потенциала личности, преодоления личностных проблем и формирования устойчивой позиции своего существования в мире;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системы работы по профессиональной ориентации студенческой</w:t>
      </w:r>
      <w:r>
        <w:rPr>
          <w:rFonts w:ascii="Times New Roman" w:hAnsi="Times New Roman" w:cs="Times New Roman"/>
          <w:sz w:val="28"/>
          <w:szCs w:val="28"/>
        </w:rPr>
        <w:t xml:space="preserve"> молодежи; высвобождаемых работников, безработных </w:t>
        <w:br/>
        <w:t xml:space="preserve">и ищущих работу граждан, в т.ч.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</w:t>
      </w:r>
      <w:r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родителей, по вопросам профессионального самоопределения и самопознания, выбора профессии;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</w:t>
      </w:r>
      <w:r>
        <w:rPr>
          <w:rFonts w:ascii="Times New Roman" w:hAnsi="Times New Roman" w:cs="Times New Roman"/>
          <w:sz w:val="28"/>
          <w:szCs w:val="28"/>
        </w:rPr>
        <w:t xml:space="preserve">низация социально-психологической реабилитации молодых граждан, оказавшихся в трудной жизненной ситуации, инвалидов и лиц </w:t>
        <w:br/>
        <w:t xml:space="preserve">с ограниченными возможностями здоровья из числа молодых граждан, лиц из числа детей-сирот и детей, оставшихся без попечения родителей;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разработка, развитие, осуществление мероприятий по поддержке молодых семей, сохранению и укреплению традиционных семейных ценностей и семейного образа жизни в молодежной среде, созданию условий для обеспечения ответственного родительства среди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оказание психолого-педагогической помощи родителям (законным представителям) в воспитании детей, находящихся в трудной жизненной ситуации;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экспертная, методическая, кадровая, материально-техническая, инфраструктурная и административная поддержка молодежных инициатив </w:t>
        <w:br/>
        <w:t xml:space="preserve">и проектов;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профилактика жестокого обращения с детьми, просветительская работа с родителями (законными представителями) по повышению </w:t>
        <w:br/>
        <w:t xml:space="preserve">их родительской компетенции;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оказание помощи образовательным организациям для разрешения конфликтов между участниками образовательного процесса;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развитие связей с органами опеки и попечительства, социальной защиты населения, здравоохранения и внутренних дел для координации совместных действий по защите прав детей;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профилактически-досуговых мероприятий с целью формирования у подростков из числа молодых граждан, оказавшихся </w:t>
        <w:br/>
        <w:t xml:space="preserve">в трудной жизненной си</w:t>
      </w:r>
      <w:r>
        <w:rPr>
          <w:rFonts w:ascii="Times New Roman" w:hAnsi="Times New Roman" w:cs="Times New Roman"/>
          <w:sz w:val="28"/>
          <w:szCs w:val="28"/>
        </w:rPr>
        <w:t xml:space="preserve">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сферы интересов, гражданской активности и традиционных российских духовно-нравственных ценностей;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проведение мероприятий, направленных на повышение уровня психологической грамотности населения и развития навыков, в том числе коммуникации, эмоционального интеллекта, умения разрешать конфликты.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6.4. Услуги, предоставляемые центром</w:t>
      </w:r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социально-психологической помощи молодым гражданам: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молодежной политики,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на защиту прав и законных интересов, оказание социальных услуг молодым гражданам, оказавшимся в трудной жизненной ситуации, инвалидам из числа молодых граждан, а также лицам из числа детей-сирот и детей, оставшихся без попечения родителей, молодым семьям;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 в сфере молодежн</w:t>
      </w:r>
      <w:r>
        <w:rPr>
          <w:rFonts w:ascii="Times New Roman" w:hAnsi="Times New Roman" w:cs="Times New Roman"/>
          <w:sz w:val="28"/>
          <w:szCs w:val="28"/>
        </w:rPr>
        <w:t xml:space="preserve">ой политики, направленных на оказание психологической поддержки молодым гражданам, оказавшимся в трудной жизненной ситуации, инвалидам из числа молодых граждан, а также лицам из числа детей-сирот и детей, оставшихся </w:t>
        <w:br/>
        <w:t xml:space="preserve">без попечения родителей, молодым семьям;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Сервисы,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предоставляемые центром</w:t>
      </w:r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социально-психологической помощи молодым гражданам: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6.5.1. Информационные продукты,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предоставляемые центром</w:t>
      </w:r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социально-психологической помощи молодым гражданам: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актуальная база возможностей участия в мероприятиях </w:t>
        <w:br/>
        <w:t xml:space="preserve">от муниципального до международного уровня; навигатор мероприятий; база проектов и сообществ, к которым можно присоединиться;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онлайн-лекции, статьи, чек-</w:t>
      </w:r>
      <w:r>
        <w:rPr>
          <w:rFonts w:ascii="Times New Roman" w:hAnsi="Times New Roman" w:cs="Times New Roman"/>
          <w:sz w:val="28"/>
          <w:szCs w:val="28"/>
        </w:rPr>
        <w:t xml:space="preserve">листы и прочие материалы образовательно-просветительского характера по темам психологии </w:t>
        <w:br/>
        <w:t xml:space="preserve">и социально-психологического сопровождения, самоопределения, работы</w:t>
        <w:br/>
        <w:t xml:space="preserve">со стрессом, выстраивания коммуникации и отношений, самопомощи в трудных жизненных ситуациях и т.п.;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онлайн-запись на консультации к специалистам центра с описанием квалификации и профиля специалистов, формата консультаций;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онлайн-тесты, использующие надежные и </w:t>
      </w:r>
      <w:r>
        <w:rPr>
          <w:rFonts w:ascii="Times New Roman" w:hAnsi="Times New Roman" w:cs="Times New Roman"/>
          <w:sz w:val="28"/>
          <w:szCs w:val="28"/>
        </w:rPr>
        <w:t xml:space="preserve">валидизированные</w:t>
      </w:r>
      <w:r>
        <w:rPr>
          <w:rFonts w:ascii="Times New Roman" w:hAnsi="Times New Roman" w:cs="Times New Roman"/>
          <w:sz w:val="28"/>
          <w:szCs w:val="28"/>
        </w:rPr>
        <w:t xml:space="preserve"> методики, для предварительной самодиагностики по темам профориентации, самоопределения, выявления признаков депрессии, выгорания и т.п.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6.5.2. Консультационные продукты,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предоставляемые центром</w:t>
      </w:r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социально-психологической помощи молодым гражданам: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телефон доверия, включающий в себя чат поддержки;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индивидуальное и групповое психолого-педагогическое консультирование молодых семей, молодежи и родителей молодых людей, специалистов, работающих с подростками и молодежью, в том числе в онлайн-формате;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консульти</w:t>
      </w:r>
      <w:r>
        <w:rPr>
          <w:rFonts w:ascii="Times New Roman" w:hAnsi="Times New Roman" w:cs="Times New Roman"/>
          <w:sz w:val="28"/>
          <w:szCs w:val="28"/>
        </w:rPr>
        <w:t xml:space="preserve">рование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по правовым и индивидуальным вопросам.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6.5.3. Мероприятия, проводимые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центром</w:t>
      </w:r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социально-психологической помощи молодым гражданам: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психологические тренинги и игры;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тренинги неформального образования на развитие мягких навыков;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клубы и сообщества молодых семей в формате групповых тренингов, лекций, просветительских семинаров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просветительские мероприятия (лектории, мастер-классы);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дискуссионные клубы по обсуждению книг, фильмов и сериалов </w:t>
        <w:br/>
        <w:t xml:space="preserve">с точки зрения психологии и важных тем для подростков и молодежи;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форматы свободного общения на важные темы для подростков </w:t>
        <w:br/>
        <w:t xml:space="preserve">и молодежи.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иные мероприятия.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Рекомендации по зонированию и оснащению мебелью </w:t>
        <w:br/>
        <w:t xml:space="preserve">и оборудованием пространств центра социально-психологической помощи молодым гражданам приведены в Таблице 4.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 – Рекомендации по зонированию и оснащению мебелью </w:t>
        <w:br/>
        <w:t xml:space="preserve">и оборудованием пространств центра социально-психологической помощи молодым гражданам.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центра социально-психологической помощи молодым гражданам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/ приветственная зона / информационная стойка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Стенд навигации / информационные экраны / световые коробы.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приветственной зоны / мебель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безопасности / охранные посты.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программные телекоммуникационные системы (КТС) для зоны администратора.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для зоны ожидания (пуфы / кресла-мешки, кресла,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Кофе-точка / вендинговые аппараты / кулер.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Гардероб.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(система хранения).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оповещения.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/ универсальный зал для проведения мероприятий, лекций, групповых занятий, мастер-классов, тренингов, встреч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президиума: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звукоусиливающее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световое оборудование.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6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Зона участников мероприятий: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 / кресла-мешки.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Аудитории для небольших групп (10–15 человек) / коворкинг / конференц-зал для проведения встреч, групповой работы, тренингов и группой 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21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или интерактивная панель.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к сети Интернет (роутер).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Кабинеты для индивидуальных консультаций (работа с психологами, комната эмоциональной разгрузки)</w:t>
            </w: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мягкой мебели (кресла).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Столик журнальный.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Стеллажи / тумбы для хранения материалов для проведения диагностики.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материалов и оборудования для экспериментально-психологического исследования.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2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психолога: стол, стул (кресло), персональный компьютер с программным обеспечением и выходом в интернет (либо автоматизированное рабочее место (АРМ) психолога).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Вариативное оборудование: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Специализированное оборудование для сенсорной комнаты.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(устройство) для затемнения окон.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Массажное кресло.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песочница с функциями интерактивного стола.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Досуговая зона / зона отдыха и тихой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модульные.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пуфы / кресла-мешки, диваны).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(настольные игры, игровая приставка).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Вендинговый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Шкафы офисные или стеллажи для хранения инвентаря расходников, канцелярии.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для приема пищи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Кофемашина / кофейный автомат.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Термопот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чайник.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посуды.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Посуда.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Кресло для руководителя.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Стол-брифинг.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Офисные стулья.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Шкаф-комод офисный.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Шкаф-буфет офисный.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компьютер / ноутбук.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Вторая зона: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Двухместный диван.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Журнальный столик.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зона сотрудников (предпочтительно открытое пространство)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Эргономичная офисная мебель (офисные столы, офисные стулья).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(компьютеры, МФУ / принтер черно-белый / принтер цветной / сканер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Серверные зоны с оргтехникой и канцелярией.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освещение (настольные лампы).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Переговорные (индивидуальные/групповые), оснащенные столом для переговоров, стульями, ноутбуками, проекторами, экранами для проекторов, офисными вешалками.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Мягкие зоны (кресла, диваны, пуфы).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зонирования рабочих пространств (стеллажи, перегородки, декоративные конструкции).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(в том числе не менее 1 санузла для маломобильных групп населения (МГН))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Кабинки закрытого типа, унитазы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писуары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Унитаз, имеющий опору для спины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Поручни настенные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Раковина с поручнями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Сушилки для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Диспенсеры для жидкого мыла.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для туалетной бумаги и бумажных полотенец.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Крючки для сумок.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Система тревожной сигнализации или система двухсторонней громкоговорящей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ароматические 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Полузакрытые мусорные корзины.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помещения (склады, серверные, раздевалки, комнаты уборочного инвентаря и др.).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5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Шкафы и стеллажи для хранения.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р</w:t>
      </w:r>
      <w:r/>
      <w:r>
        <w:rPr>
          <w:rFonts w:ascii="Times New Roman" w:hAnsi="Times New Roman" w:cs="Times New Roman"/>
          <w:b/>
          <w:sz w:val="28"/>
          <w:szCs w:val="28"/>
        </w:rPr>
        <w:t xml:space="preserve">екомендации по функционированию специализированного учреждения молодежной политики – молодежного центра добровольчества (волонтерства), в том числе по оборудованию помещений молодежного центра добровольчества (волонтерства)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7.1. Молодежный центр добровольчества (волонтерства) представляет собой центр общественного развития и поддержки добровольческих, благотворительных и гражданских инициатив, открытый в конкретном муниципальном образовании, выступает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ключевым звеном в системе вовлечения молодежи в общественно полезную деятельность.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этом под добровольчеством (волонтерством) понимается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устойчивая система,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способная оперативно решать социально значимые задачи, оказывать поддержку государству в условиях чрезвычайных ситуаций и катастроф, поддерживать социально уязвимые группы населения и обеспечивать объединение людей на идее взаимопомощи.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7.2. Основной целью деятельности молодежного центра добровольчества (волонтерства) является </w:t>
      </w:r>
      <w:r>
        <w:rPr>
          <w:rFonts w:ascii="Times New Roman" w:hAnsi="Times New Roman" w:cs="Times New Roman"/>
          <w:sz w:val="28"/>
          <w:szCs w:val="28"/>
        </w:rPr>
        <w:t xml:space="preserve">содействие участию молодежи</w:t>
      </w:r>
      <w:r>
        <w:rPr>
          <w:rFonts w:ascii="Times New Roman" w:hAnsi="Times New Roman" w:cs="Times New Roman"/>
          <w:sz w:val="28"/>
          <w:szCs w:val="28"/>
        </w:rPr>
        <w:br/>
        <w:t xml:space="preserve"> в добровольческой (волонтерской) деятельности и привлечение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 на постоянной или временной основе добровольцев (волонтеров)</w:t>
      </w:r>
      <w:r>
        <w:rPr>
          <w:rFonts w:ascii="Times New Roman" w:hAnsi="Times New Roman" w:cs="Times New Roman"/>
          <w:sz w:val="28"/>
          <w:szCs w:val="28"/>
        </w:rPr>
        <w:br/>
        <w:t xml:space="preserve"> к осуществлению добровольческой (волонтерской) деятельности</w:t>
      </w:r>
      <w:r>
        <w:rPr>
          <w:rFonts w:ascii="Times New Roman" w:hAnsi="Times New Roman" w:cs="Times New Roman"/>
          <w:sz w:val="28"/>
          <w:szCs w:val="28"/>
        </w:rPr>
        <w:br/>
        <w:t xml:space="preserve"> и осуществление руководства их деятельностью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7.3. Ключевые задачи молодежного центра добровольчества (волонтерства)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– содействие развитию добровольческой </w:t>
      </w:r>
      <w:r>
        <w:rPr>
          <w:rFonts w:ascii="Times New Roman" w:hAnsi="Times New Roman" w:cs="Times New Roman"/>
          <w:sz w:val="28"/>
          <w:szCs w:val="28"/>
        </w:rPr>
        <w:t xml:space="preserve">(волонтерской)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общественной деятельности;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популяризация и информационное сопровождение добровольческой</w:t>
      </w:r>
      <w:r>
        <w:rPr>
          <w:rFonts w:ascii="Times New Roman" w:hAnsi="Times New Roman" w:cs="Times New Roman"/>
          <w:sz w:val="28"/>
          <w:szCs w:val="28"/>
        </w:rPr>
        <w:t xml:space="preserve">(волонтерской)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содействие в развитии платформы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Добро.рф</w:t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организация образовательных программ для организаторов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и участников добровольческой </w:t>
      </w:r>
      <w:r>
        <w:rPr>
          <w:rFonts w:ascii="Times New Roman" w:hAnsi="Times New Roman" w:cs="Times New Roman"/>
          <w:sz w:val="28"/>
          <w:szCs w:val="28"/>
        </w:rPr>
        <w:t xml:space="preserve">(волонтерской)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деятельности;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разработка и реализация программ, проектов и мероприятий в сфере добровольчества (волонтерства);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координация добровольческих усилий и формирование волонтерских корпусов;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разработка и внедрение программ мотивации добровольцев.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7.4. Услуги, предоставляемые молодежным центром добровольчества (волонтерства):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организация мероприятий в сфере молодежной политики, направленных на вовлечение молодежи в добровольческую деятельность,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на развитие гражданской активности молодежи и формирование здорового образа жизни;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организация мероприятий в сфере молодежной политики, направленных на содействие общественной деятельности, в том числе поддержку деятельности молодежных общественных объединений, молодежных общественных организаций, молодежных движений.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7.5. Сервисы, предоставляемые молодежным центром добровольчества (волонтерства):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помещений и оборудования для реализации социальных мероприятий, проектов и программ, связанных с добровольческой (волонтерской) деятельностью;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консультирование граждан в области добровольческой (волонтерской) деятельности, благотворительности и гражданских инициатив;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информационное сопровождение добровольческой (волонтерской), благотворительной деятельности и гражданских инициатив;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содействие в привлечении волонтеров к деятельности в организациях, нуждающихся в них, подготовка волонтеров;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содействие в привлечении ресурсной, экспертной, материально-технической, финансовой помощи добровольческой организации;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консультирование волонтеров по выбору направлений добровольческой, благотворительной инициативы, проекта или организации;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предоставление базы некоммерческих организаций, объединений, сообществ, партнеров и их ресурсов для поиска ресурсов под проект / мероприятие;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помощь в межведомственном взаимодействии и работе с партнерами для социально значимых проектов и некоммерческих организаций;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иные сервисы.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7.5. Молодежный центр добровольчества (волонтерства) может быть представлен как государственным, муниципальным специализированным учреждением молодежной политики, так и следующими типами учреждений: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ресурсный центр добровольчества;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Центр общественного развития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(далее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).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иные молодежные добровольческие центры (функционирующие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на базе </w:t>
      </w:r>
      <w:commentRangeStart w:id="0"/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организаций (автономных, бюджетных и т.д.)</w:t>
      </w:r>
      <w:commentRangeEnd w:id="0"/>
      <w:r>
        <w:commentReference w:id="0"/>
      </w:r>
      <w:r>
        <w:rPr>
          <w:rFonts w:ascii="Times New Roman" w:hAnsi="Times New Roman" w:cs="Times New Roman"/>
          <w:bCs/>
          <w:sz w:val="28"/>
          <w:szCs w:val="28"/>
        </w:rPr>
        <w:t xml:space="preserve">, образовательных организаций всех уровней, некоммерческих организаций).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7.6. Ресурсный центр добровольчества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является: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ключевым элементом региональной инфраструктуры, выполняющим функции единого оператора по методическому, информационному, консультационному и организационному сопровождению добровольческой деятельности на территории субъекта Российской Федерации;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платформой для вовлечения в волонтерскую деятельность граждан всех возрастных категорий и его деятельность основывается на принципах инклюзивности, доступности и равных возможностей для всех участников.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Ресурсный центр добровольчества способствует развитию инфраструктуры поддержки добровольчества, объединяет сообщество </w:t>
        <w:br/>
        <w:t xml:space="preserve">его участников, включая социально-ориентированные некоммерческие организации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Добро.Центры</w:t>
      </w:r>
      <w:r>
        <w:rPr>
          <w:rFonts w:ascii="Times New Roman" w:hAnsi="Times New Roman" w:cs="Times New Roman"/>
          <w:bCs/>
          <w:sz w:val="28"/>
          <w:szCs w:val="28"/>
        </w:rPr>
        <w:t xml:space="preserve">, и обеспечивает реализацию федеральных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и региональных программ.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7.6.1.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Уполномоченной организацией по организационному </w:t>
        <w:br/>
        <w:t xml:space="preserve">и методическому сопровождению создания, определения и функционирования ресурсных центров является Ассоциация волонтерских центров, некоммерческих организаций и институтов общественного развития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(далее – Ассоциация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 Создание, определение </w:t>
        <w:br/>
        <w:t xml:space="preserve">и функционирование ресурсного центра осуществляется в соответствии </w:t>
        <w:br/>
        <w:t xml:space="preserve">с Порядком определения и функционирования некоммерческой организации, осуществляющей функции ресурсного центра добровольчества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(волонтерства), утвержденного совместным приказом Федерального агентства по делам молодежи и Ассоциации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«Об утверждении Порядка определения и функционирования некоммерческой организации, осуществляющей функции ресурсного центра добровол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ьчества (волонтерства)» от 16 мая 2024 года № 162/17, зарегистрированным Министерством юстиции Российской Федерации от 23 мая 2024 года № 78244. Деятельность ресурсного центра должна иметь устойчивое финансирование из бюджета субъекта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7.6.2. Ресурсный центр добровольчества создается в форме некоммерческой организации (общественной организации, учреждения, ассоциации, общественно полезного фонда или автономной некоммерческой организации) и функционирует в единстве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нном числе на территории одного субъекта Российской Федерации. Рекомендуется его создание в качестве отдельной некоммерческой организации, хотя в ряде случаев он может быть организован на базе молодежного центра как структурное подразделение.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7.6.3. Ключевые направления деятельности ресурсного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центра добровольчества: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развитие добровольчества в регионе присутствия с участием добровольческих, благотворительных, социально ориентированных некоммерческих организаций и иных организаций;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методическая поддержка, развитие 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мпетенций и проведение обучающих программ для участников и организаторов добровольческой (волонтерской) и благотворительной деятельности, социально ориентированных некоммерческих организаций, представителей органов власти и органов местного самоуправления;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развитие и продвижение платформы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реализация федеральных и региональных проектов и программ,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 а также оказание содействия в реализации муниципальных проектов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инициатив участников добровольческой (волонтерской)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проведение исследований добровольческой (волонтерской) деятельности с целью выявления наиболее распространенных направлений, факторов мотивации;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осуществление взаимодействия с органами государственной власти субъектов Российской Федерации и органами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целях развития инфраструктуры осуществления и поддержки добровольческой (волонтерской) и общественной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развитие инфраструктуры поддержки добровольческой (волонтерской) деятельности на территории субъекта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7.6.4. Общая площадь помещений ресурсного центра добровольчества должна составлять не менее 150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по зонированию и оснащению мебелью и оборудованием пространств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ресурсного центра добровольчества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приведены в Таблице 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5 – Рекомендации по зонированию и оснащению мебелью и оборудованием пространств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ресурсного центра добровольчества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молодежного центра добровольчества (волонтерства)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для комфортного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Гардероб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Элементы навигации в соответствии с актуальным фирменным стилем Ассоциации </w:t>
            </w:r>
            <w:r>
              <w:rPr>
                <w:rFonts w:ascii="Times New Roman" w:hAnsi="Times New Roman" w:cs="Times New Roman"/>
                <w:sz w:val="24"/>
              </w:rPr>
              <w:t xml:space="preserve">Добро.рф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пространство для мероприятий: помещение площадью не менее 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рассчитанное на участие не менее 50 человек, адаптируемое под проведение тренингов, форумов, командных сессий и встреч с партнерами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Трансформируемая мебель: столы (на колесах)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звукоусиления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экран для проектора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Маркерные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Офис для сотрудников: рабочая зона площадью не менее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Эргономичная офисная мебель (офисные столы, офисные стулья).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(компьютеры, МФУ / принтер черно-белый / принтер цветной / сканер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хранения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(телефон / факс, 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-Fi подключения к сети Интернет (роутер))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Малые аудитории: одно или несколько помещений общей площадью не менее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предназначенных для проведения консультаций, проектных сессий, тренингов в малых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Трансформируемая мебель: столы (на колесах)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Маркерные доски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ind w:left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(в том числе не менее 1 санузла для маломобильных групп населения (МГН))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Кабинки закрытого типа, унитазы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писуары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Унитаз, имеющий опору для спины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Поручни настенные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Раковина с поручнями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Сушилки для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Диспенсеры для жидкого мыла.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для туалетной бумаги и бумажных полотенец.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Крючки для сумок.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Система тревожной сигнализации или система двухсторонней громкоговорящей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ароматические 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Полузакрытые мусорные корзины.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Складское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выделенное пространство для хранения имущества, инвентаря, материалов для мероприятий и гуманитарной помощи, оборудованное стеллажами и системой сортировки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7.7.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организация, деятельность которой направлена </w:t>
        <w:br/>
        <w:t xml:space="preserve">на поддержку и развитие социальных и гражданских инициатив.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Добро.Центр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выступает связующим звеном между некоммерческими организациями, гражданами, бизнесом и органами местного самоуправления, помогая решать социальные задачи и улучшать качество жизни на муниципальном уровне.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79.7.1.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Добро.Центров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осуществляется в рамках исполнения поручения Президента Российской Федерации по итогам заседания Государственного Совета Российской Федерации от 22 декабря 2022 г. </w:t>
        <w:br/>
        <w:t xml:space="preserve">№Пр-173ГС (п.15)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направлено на поддержку и развитие социальных </w:t>
        <w:br/>
        <w:t xml:space="preserve">и гражданских инициатив, вовлечение населения в добровольческую деятельность и решение социальных задач на местном уровне.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7.7.2. Статус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Добро.Центр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Style w:val="1050"/>
          <w:rFonts w:ascii="Times New Roman" w:hAnsi="Times New Roman" w:eastAsia="Times New Roman" w:cs="Times New Roman"/>
          <w:sz w:val="28"/>
          <w:szCs w:val="28"/>
        </w:rPr>
        <w:footnoteReference w:id="4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присваивается организации по итогам прохождения акселерационной программы Ассоциации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и заключения лицензионного договора. Организация должна иметь стаж реализации общественной и добровольческой деятельности не менее двух лет, подтвержденные партнерства с другими организациями и верификацию </w:t>
        <w:br/>
        <w:t xml:space="preserve">на платформе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Функционирование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Добро.Центра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обеспечивается штатом не менее чем из двух сотрудников: руководителя и специалиста </w:t>
        <w:br/>
        <w:t xml:space="preserve">по работе развитию муниципального образования в сфере реализации гражданских инициатив молодежи и граждан.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7.7.3. Функции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Добро.Центра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анализ специфики и развитие муниципального образования (формирование реестра актуальных проблем и потребностей местного сообщества, установление сотрудничества с некоммерческими организациями, бизнесом и администрацией для реализации совместных проектов);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вовлечение граждан в добровольческие и общественные инициативы (информирование о возможностях участия и привлечение жителей в проекты; помощь в реализации инициатив жителей муниципальных образований);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проведение мероприятий (организация форумов, фестивалей, акций, проведение встреч с местным сообществом);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поддержка волонтеров и организаторов добровольческой деятельности (помощь в поиске ресурсов и партнеров, оформлении заявок на конкурсы);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обучение волонтеров и организаторов добровольческой деятельности (обучение работе с платформой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обучение навыкам работы </w:t>
        <w:br/>
        <w:t xml:space="preserve">с волонтерами и управления проектами);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признание заслуг волонтеров (продвижение успешных волонтерских инициатив в социальных сетях и СМИ, подготовка документов на Нагрудный знак «Доброволец России» и др.).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7.7.4.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Инфраструктура </w:t>
      </w:r>
      <w:r>
        <w:rPr>
          <w:rFonts w:ascii="Times New Roman" w:hAnsi="Times New Roman" w:cs="Times New Roman"/>
          <w:sz w:val="28"/>
          <w:szCs w:val="28"/>
        </w:rPr>
        <w:t xml:space="preserve">Добро.Центра</w:t>
      </w:r>
      <w:r>
        <w:rPr>
          <w:rFonts w:ascii="Times New Roman" w:hAnsi="Times New Roman" w:cs="Times New Roman"/>
          <w:sz w:val="28"/>
          <w:szCs w:val="28"/>
        </w:rPr>
        <w:t xml:space="preserve"> должна представлять собой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отдельное помещение площадью не менее 30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отдельным, доступным для маломобильных групп населения входом, не расположенным </w:t>
        <w:br/>
        <w:t xml:space="preserve">на подвальном или цокольном этаже и не находящимся в аварийном состоянии.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по зонированию и оснащению мебелью и оборудованием пространств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Добро.Центра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приведены в Таблице 6.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6 – Рекомендации по зонированию и оснащению мебелью </w:t>
        <w:br/>
        <w:t xml:space="preserve">и оборудованием пространств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Добро.Центра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молодежного центра добровольчества (волонтерства)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администратора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для комфортного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хранения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(телефон / факс, 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-Fi подключения к сети Интернет (роутер))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пространство, предназначенное для проведения встреч, тренингов, акций и реализации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Трансформируемая мебель: столы (на колесах)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Звукоусиливающее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для сотрудников (не менее 2-х)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Эргономичная офисная мебель (офисные столы, офисные стулья).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 (компьютеры, МФУ / принтер черно-белый / принтер цветной / сканер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брошюратор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хранения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(телефон / факс)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Санитарно-гигиенические помещения (в том числе не менее 1 санузла для маломобильных групп населения (МГН))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Кабинки закрытого типа, унитазы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писуары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Унитаз, имеющий опору для спины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Поручни настенные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Раковина с поручнями (для МГН).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Раковины.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Сушилки для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Зеркала.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Диспенсеры для жидкого мыла.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Держатели для туалетной бумаги и бумажных полотенец.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Крючки для сумок.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Система тревожной сигнализации или система двухсторонней громкоговорящей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ароматические блоки.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2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Полузакрытые мусорные корзины.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Молодежные добровольческие центры, созданные на базе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организаций (автономных, бюджетных и т.д.),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образовательных организаций (общеобразовательных организаций, профессиональных образовательных организаций, образовательных организаций высшего образования) 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некоммерческих организаций, представляют собой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элемент локальной инфраструктуры добровольчества (волонтерства), деятельность которых направлена на предоставление молодежи доступной и удобной площадки для вовлечения в волонтерскую деятельность непосредственно в месте их учебы или социальной активности.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7.8.1. Деятельность молодежных добровольческих центров, созданных на базе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организаций (автономных, бюджетных и т.д.),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некоммерческих организаций, фокусируется на клю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чевых, наиболее востребованных событиях, направленных на развитие и поддержку локального волонтерского сообщества. Координацию деятельности молодежного добровольческого центра обеспечивает штатный или назначенный сотрудник (куратор) организации-учредителя.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7.8.2. Ключевые направления деятельности молодежных добровольческих центров, созданных на базе образовательных организаций </w:t>
        <w:br/>
        <w:t xml:space="preserve">и некоммерческих организаций: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проведение обучающих семинаров и мастер-классов для добровольцев (волонтеров), в том числе по основам проектной деятельности, коммуникациям, работе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благополучателями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организация встреч, мотивационных и ознакомительных мероприятий для вовлечения новых участников;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проведение регулярных собраний волонтерских отрядов </w:t>
        <w:br/>
        <w:t xml:space="preserve">и инициативных групп для планирования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организация и проведение локальных добровольческих акций </w:t>
        <w:br/>
        <w:t xml:space="preserve">и мероприятий (экологических субботников, благотворительных сборов, событий в рамках федеральных проектов);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– информационные сессии по работе с платформой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7.8.3. Для организации деятельности молодежного добровольческого центра, созданного на базе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организаций (автономных, бюджетных и т.д.),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некоммерческой организации, рекомендуется выделение помещения общей площадью не менее 50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Помещение должно быть доступно для маломобильных групп населения и иметь информационное оформление, идентифицирующее его </w:t>
        <w:br/>
        <w:t xml:space="preserve">как молодежный добровольческий центр.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по зонированию </w:t>
        <w:br/>
        <w:t xml:space="preserve">и оснащению мебелью и оборудованием пространств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молодежного добровольческого центра, созданного на базе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некоммерческой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приведены в Таблице 7.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7 – Рекомендации по зонированию и оснащению мебелью </w:t>
        <w:br/>
        <w:t xml:space="preserve">и оборудованием пространств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молодежного добровольческого центра, созданного на базе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организаций (автономных, бюджетных и т.д.),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некоммерческой организации.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мебели и оборудования молодежного центра добровольчества (волонтерства)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зонированное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 (не менее 35 кв. м) – открытая зона для проведения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Трансформируемая мебель: столы (на колесах)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модульные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Маркерная доска или доска для презентаций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или крупный монитор /телевизор для презентаций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для неформального общения и совместной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Мягкая мебель (диваны, кресла)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Столы небольшого размера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хранения (не менее 5 кв. 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Выделенное место или стеллажи для хранения атрибутики, инвентаря для мероприятий, материалов и гуманитарной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координатора (не менее 10 кв. 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1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Эргономичная офисная мебель (офисный стол, офисный стул).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хранения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(телефон / факс, точка бесплатного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-Fi подключения к сети Интернет (роутер))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р</w:t>
      </w:r>
      <w:r/>
      <w:r>
        <w:rPr>
          <w:rFonts w:ascii="Times New Roman" w:hAnsi="Times New Roman" w:cs="Times New Roman"/>
          <w:b/>
          <w:bCs/>
          <w:sz w:val="28"/>
          <w:szCs w:val="28"/>
        </w:rPr>
        <w:t xml:space="preserve">екомендации по оформлению пространств учреждений молодежной политики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8.1.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Рекомендации по оформлению пространств учреждений молодежной политики (молодежного центра, центра патриотического воспитания молодежи, центра поддержки талантливой молодежи, центра социально-психологической помощи молодым гражданам) приведены </w:t>
        <w:br/>
        <w:t xml:space="preserve">в Таблице 8.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8 – Рекомендации по оформлению пространств учреждений молодежной политики.</w:t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1045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/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оформлению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Вывеска должна быть изготовлена полиграфическим способом из пластика / металла / оргстекла с учетом требований к информационным конструкциям, принятых в населенном пункте, в котором находится молодежный центр.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Вывеска должна состоять из текстовой части на русском языке. В республиках при установлении своих государственных языков допускается их использование наряду с русским языком.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Вывеска может содержать графическую часть (логотип учреждения).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надписи повреждены либо нечитабельны, требуется срочный демонтаж и замена вывески.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размещение информационных ресурсов (баннеры,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инфопанель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 с возможностью регистрации на мероприятия, афишей мероприятий, аккаунты в социальных сетях, информацией о возможностях для молодежи и мер поддержки по целевым аудиториям. Размещение экранов с трансляцией полезной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видеороликов о молодежной политике и деятельности учреждения молодежной политики.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3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навигации в фирменном стиле региональной, муниципальной молодежной политики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использованием фирменного стиля Росмолодежи.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1046"/>
              <w:numPr>
                <w:ilvl w:val="0"/>
                <w:numId w:val="14"/>
              </w:numPr>
              <w:ind w:left="0" w:firstLine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указателей, ведущих к помещению,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котором находится ресурсный центр добровольчества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Добро.Центр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/ пространства, оформленные с использованием государственной символики и цитат выдающихся деятелей страны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На здании учреждения молодежной политики 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 его территориях должен быть постоянно вывешен / установлен Государственный флаг Российской Федерации, представляющий собой прямоугольное полотнище из трех равновеликих горизонтальных полос: верхней – белого, средней – синего и нижней – красного цвета.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одновременном размещении Государственного флага Российской Федерации и флага субъекта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муниципального образования, общественного объединения либо предприятия, учреждения или организации Государственный флаг Российской Федерации 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олагается с левой стороны от другого флага, если стоять к ним лицом; при одновременном размещении нечетного числа флагов Государственный флаг Российской Федерации располагается в центре, а при размещении четного числа флагов (но более двух) – левее центра.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одновременном размещении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флага Российской Федерации и других флагов размер флага субъекта Российской Федерации, муниципального образования, общественного объединения либо предприятия, учреждения или организации не может превышать размер Государственного флага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здании учреждения молодежной политики или на улице перед зданием должна быть установлена мачта (флагшток) для подъема Государственного флага Российской Федерации, изготовленная из металлических труб.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Полотнище Государственного флага Российской Федерации имеет длину 1,8 м и ширину 1,2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флаг Российской Федерации, предназначенный для подъема, хранится в специальном чехле или герметичном пластиковом контейнере с силикагелем в комнате хранения, в сейфе (металлическом ящике) для хранения документов.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Таблички для оформления зоны государственных символов могут быть сделаны из пластика, оргстекла или металла и надежно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акреплены на стене или арт-объекте. Текст таблички должен быть читаемым, иллюстрации с насыщенной окраской, передающие стандартные цвета государственных символов. Зона государственных символов должна быть хорошо освещена или иметь дополнительную подсветку.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На стенах учреждения молодежной политики рекомендуется размещать цитаты выдающихся деятелей региона, страны, исторических личностей. Рекомендуется учитывать тематическое направление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или пространства, а также встраивать оформление цитаты в общий дизайн объекта. Возможно размещение таблички с портретом Президента Российской Федерации В.В. Путина и его цитатой о молодежной политике, молодежи или субъекте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Примеры цитат Президента России Владимира Путина: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«Успех России – в раскрытии талантов молодого поколения».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«Нет ничего невозможного, когда путь озаряется любовью к Отечеству».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«У нас очень яркое, талантливое молодое поколение, которое готово работать на благо страны в науке, культуре, социальной сфере, бизнесе и в государственном управлении».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«Для всех, кто хочет работать, проявить себя, готов честно служить Отечеству и народу, добиться успеха, Россия всегда будет страной возможностей».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«Чем больше семей живут в гармонии и согласии, тем гуманнее и сильнее наше общество, тем увереннее его будущее».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 размещение цитат без использования портрета.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этом случае цитаты могут быть изображены на стене в виде графики, наклеенных букв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Технические требования: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Таблички для оформления цитат и 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ретов могут быть сделаны из пластика, оргстекла или металла и должны быть надежно закреплены на стене. Текст таблички должен быть читаемым, фото в высоком разрешении. Цитаты, изображенные на стене, должны быть крупными, четко нанесенными. Текст таблички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лжен быть читаемым, фото Президента в высоком разрешении на однотонном фоне. Цитаты, изображенные на стене, должны быть крупными, четко нанесенными. Подпись под цитатой должна быть оформлена следующим образом: Президент Российской Федерации Владимир Путин.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Детали интерьера, связанные с Федеральным агентством по делам молодежи (Росмолодежь).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При оформлении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пространств, тематических зон возможно использование деталей интерьера, связанные с Федеральным агентством по делам молодежи (Росмолодежь): надпись на стене, полка в виде буквы М, буква М, неоновые вывески внутри помещения и иные элементы фирменного стиля.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Все детали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терьера по данной тематике должны быть разработаны в строгом соответствии с фирменным стилем Федерального агентства по делам молодежи (Росмолодежь) и согласованы с отделом по работе со средствами массовой информации Росмолодежи по адресу электронной почты: </w:t>
            </w:r>
            <w:hyperlink r:id="rId11" w:tooltip="mailto:rdm_maket@fadm.gov.ru" w:history="1">
              <w:r>
                <w:rPr>
                  <w:rStyle w:val="1047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rdm_maket@fadm.gov.ru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r>
          </w:p>
        </w:tc>
      </w:tr>
      <w:tr>
        <w:trPr>
          <w:trHeight w:val="3988"/>
        </w:trPr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Национальном проекте «Молодежь и дети», иных региональных и муниципальных проектах и программах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центра патриотического воспитания молодежи также о Всероссийском проекте «Диалоги с Героями» / Всероссийском проекте служения «Твой Герой»/ Всероссийском конкурсе наставников «Быть, а не казаться!»)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В здании учреждения молодежной политики должны быть размещены в формате таблички или нанесены в формате надписей логотипы с кратким описанием проектов для молодежи федерального, регионального, муниципального уровня, а также мер поддержки молодых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Технические требования: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обязательное использование логотипов проектов;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логотипы должны быть оригинальных цветов, четко пропечатаны (прорисованы);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 случае, если используются таблички, на которых размещаются текст и иллюстрации, такие таблички должны быть изготовлены из пластика, оргстекла, могут иметь файлы для смены наглядности. Таблички должны быть надежно закреплены к стене или арт-объекту.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отражающая федеральный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компоненты, региональный фирменный стиль (графическую информацию о географических, природных, культурных, природных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субъекта Российской Федерации, исторических личностях), а также предметы интерьера и арт-объекты, формирующие ценности).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В здании учреждения молодежной политики должны быть размещены тематические панно, иллюстрации, граффити, арт-объекты по темам или одной из тем: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«Города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«Города воинской славы России»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«Природа России»;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«Исторические личности»;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«Герои России»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«Исторические события»;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«Культурные достопримечательности России»;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«Исторические личности – выдающиеся деятели культуры и искусства»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В дизайне помещений необходимо предусмотреть объекты, символизирующие традиционные российские духовно-нравственные ценности, наследие Российской Федерации, также эти объекты можно совмещать с символами субъекта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Технические требования: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Арт-объекты должны быть сделаны из прочных материалов, надежно закреплены (при необходимости). Шрифты должны хорошо читаться, иллюстрации, изображения должны быть выполнены в насыщенных естественных тонах.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должны сопровождаться подписями названий природных зон, населенных пунктов, личностей и т.д.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сопровождении иллюстрации может быть цитата, стихотворение, соответствующие изображению.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мотивирующей наглядности (фразы, лозунги, призывы).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Объекты мотивирующей наглядности должны представлять собой краткие фразы о ценности жизни, самореализации, активной жизненной позиции.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Примеры фраз: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«Живу и создаю в России».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«Звучи громче, заявляй о себе».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«Будь голосом, а не эхом».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«Не мечтай, а действуй».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«Если ты не самый умный человек в комнате, то ты в той комнате».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«Ищи не успех, а смыслы».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«Молодость – сила, стань героем!»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«Мы помним. Мы гордимся. Мы продолжаем»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«Твори, чтобы светить внутри»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«Не бойтесь ошибок, они ведут к творчеству»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Ценности Росмолодежи: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«День, когда мы не узнали и не сделали ничего нового, – неудачный день».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«Работаем не для всех, а для каждого».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«В любой непонятной ситуации – объединяйся».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«Мы не боимся предлагать смелые решения и добиваться лучших результатов».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«Делай как я, а не как я сказал».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«Не работу работаем, а ответственно выполняем то, во что верим».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Технические требования: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мотивационные фразы и цитаты могут быть размещены в формате постеров или использованы при оформлении стен и фасадов. Фразы могут быть написаны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стенах, предметах интерьера. Фразы могут быть изготовлены из светодиодных лент и других дизайнерских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материалов. Плакаты должны иметь насыщенные цвета, четкую заливку цветом, шрифты четко пропечатаны и читабельны. Недопустимо использовать в оформлении постеров и афиш с героями зарубежных фильмов (мультфильмов, комиксов) или с фразами на иностранном языке.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для осуществления обратной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1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Объекты (места) для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ратной связи должны представлять собой меловые доски, стенды, маркерные доски, почтовые ящики, где молодежь сможет писать свои мнения и комментарии, пожелания, предложения, подлежащие дальнейшему сбору и анализу руководством учреждения молодежной политики.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Технические требования: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tabs>
                <w:tab w:val="left" w:pos="97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Места для обратной связи должны быть расположены в доступном для молодежи месте. На меловых и маркерных досках должна быть предусмотрена возможность для стирания 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р</w:t>
      </w:r>
      <w:r/>
      <w:r>
        <w:rPr>
          <w:rFonts w:ascii="Times New Roman" w:hAnsi="Times New Roman" w:cs="Times New Roman"/>
          <w:b/>
          <w:sz w:val="28"/>
          <w:szCs w:val="28"/>
        </w:rPr>
        <w:t xml:space="preserve">екомендации по организации взаимодействия учреждений молодежной политики с системой молодежной политики и партнерскими организациями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9.1. Партнеры – интегрированные в деятельность учреждений молодежной политики организации, обладающие широким набором инструментов для создания и продвижения со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вместных продуктов </w:t>
        <w:br/>
        <w:t xml:space="preserve">и специальных проектов на площадках учреждений, готовые включаться </w:t>
        <w:br/>
        <w:t xml:space="preserve">в форматы, сервисы, предоставляя свои возможности, ресурсы, технологии </w:t>
        <w:br/>
        <w:t xml:space="preserve">и материалы, обеспечивающие эффективную интеграцию, а также готовые </w:t>
        <w:br/>
        <w:t xml:space="preserve">к долгосрочному сотрудничеству.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9.2. В целях выстраивания системной работы учреждений молодёжной политики как воспитывающих пространств осуществляется организация взаимодействия, а также создание на базе учреждений пространств Общероссийского общественно-государственного движения детей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молодёжи «Движение первых» (далее – Движение Первых).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9.2.1. Взаимодействие учреждений молодёжной политики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с Движением Первых заключается в создании первичных отделений движения на базе учреждений.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Первичное отделение представляет собой разновозрастный коллектив детей, молодёжи и взрослых, в котором организуется социально значимая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интересная деятельность. В нём дети и молодёжь участвуют в федеральных проектах и инициативах, накапливают и совершенствуют социальные навыки, формируют ответственность за общие дела.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9.2.2. Пространство Движения Первых, созданное в учре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ждении молодёжной политики, представляет собой связующее звено между участниками Движения Первых и участниками молодёжных платформ нашей страны. Место, где молодые люди могут узнать о жизни друг друга, презентовать свои идеи и создавать совместные проекты.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Оформление данного пространства необходимо для: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формирования национально-культурной идентичности;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знакомства с возможностями, которые предоставляет государство;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развития креативного мышления и творческого восприятия мира;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формирования коммуникационных и презентационных навыков.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9.2.3. Пространство Движения Первых оформляется с использованием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фрирменного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стиля и символики</w:t>
      </w:r>
      <w:r>
        <w:rPr>
          <w:rStyle w:val="1050"/>
          <w:rFonts w:ascii="Times New Roman" w:hAnsi="Times New Roman" w:cs="Times New Roman"/>
          <w:bCs/>
          <w:sz w:val="28"/>
          <w:szCs w:val="28"/>
        </w:rPr>
        <w:footnoteReference w:id="5"/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элементах оформления пространства Движения Первых должны быть отражены, логотип, QR-код, Миссия и Ценности Движения Первых.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Размещая логотип необходимо обратить внимание на соблюдение охранного поля.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Также на стене необходимо разместить QR-код (ведущий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на официальный сайт), перейдя по которому можно подробно узнать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всех проектах и конкурсах Движения Первых.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Миссия и Ценности Движения Первых являются основой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его деятельности. Они определяют общение участников внутри Движения Первых, приоритеты коллективной (совместной) и индивидуальной деятельности, направления работы.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Последовательность написания Миссии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Ценностей следует соблюсти.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Одним их ключевых элементов является центральный Арт-объект, который несет в себе цель сделать каждое пространство уникальным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с ключевым названием, содержит информацию о текущих проектах Движения Первых (напр.: «Первая помощь», «Первые в науке», «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МедиаПритяжение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другие с кратким описанием и QR-кодом с ссылкой на проект).  Название может быть связанно с ярким географическим объектом в населенном пункте, подвигом, ярким событием, достопримечательностью и т.д.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Пример: Арт-объект в виде маяка, который составлен из проектов Движения Первых, размещенный в пространстве на территории Центра созидания «Маяк».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необходимо учесть размещение художественного оформление стен в пространстве и слоган - мотивирующий, ёмкий и соответствующий Ценностям Движения Первых.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Модульный подход к пространству имеет важное значение. Мебель может видоизменяться по форме и назначению, превращаясь из лекционной аудитории в места индивидуальной работы. Зонирование пространства позволяет посетителям решать различные задачи.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Информационная зона с центральным арт-объектом, содержащим информацию о текущих проектах.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Зона презентации, оформленная в фирменных цветах. Оснащена телевизорами, магнитно-маркерной доской, проектором и выдвижным экраном. Включает многоуровневый подиум с подушками, розетками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местом для инвентаря.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Творческая зона для общения и работы. Подходит для переговоров, видеоконференций, записи подкастов и проведения собраний. Стены украшены фотографиями участников и QR-кодами с описанием проектов.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46"/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Зона индивидуальной работы с комфортными гамаками.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продуктивной работы в пространстве можно предусмотреть установку мультимедийного оборудования для презентаций: экран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для трансляции, звуковое оборудование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9.3. В целях выстраивания системной работы учреждений молодежной политики как воспитывающих пространств осуществляется организация взаимодействия, а также создание на базе учреждений пространств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Общероссийской общественно-государственной просветительской организации «Российское общество «Знание» (далее – Российское общество «Знание»).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9.3.1. Взаимодействие учреждений молодежной политики </w:t>
        <w:br/>
        <w:t xml:space="preserve">с Российским обществом «Знание» включает в себя: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разработку и реализацию проектов, повышающих осведомленность, просвещение молодежи;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проведение совместных конференций, форумов и мероприятий;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разработку и реализацию программ стажировок и обучения </w:t>
        <w:br/>
        <w:t xml:space="preserve">по развитию навыков и лидерства;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запуск онлайн-платформ и ресурсов, дающих молодежи доступ </w:t>
        <w:br/>
        <w:t xml:space="preserve">к образовательным материалам.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9.3.2. Тематические зоны Российского о</w:t>
      </w:r>
      <w:r>
        <w:rPr>
          <w:rFonts w:ascii="Times New Roman" w:hAnsi="Times New Roman" w:cs="Times New Roman"/>
          <w:bCs/>
          <w:sz w:val="28"/>
          <w:szCs w:val="28"/>
        </w:rPr>
        <w:t xml:space="preserve">бщества «Знание», создаваемые в целях просвещения молодежи и пробуждения их интереса </w:t>
        <w:br/>
        <w:t xml:space="preserve">к познанию, могут быть оформлены как отдельное пространство либо </w:t>
        <w:br/>
        <w:t xml:space="preserve">как элементы оформления рекреаций и коридоров, многофункционального универсального зала или актового зала.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Тематическая зона оформляется с использованием фирменного стиля </w:t>
        <w:br/>
        <w:t xml:space="preserve">и символики Российского общества «Знание»</w:t>
      </w:r>
      <w:r>
        <w:rPr>
          <w:rStyle w:val="1050"/>
          <w:rFonts w:ascii="Times New Roman" w:hAnsi="Times New Roman" w:cs="Times New Roman"/>
          <w:bCs/>
          <w:sz w:val="28"/>
          <w:szCs w:val="28"/>
        </w:rPr>
        <w:footnoteReference w:id="6"/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Графические рисунки, нанесенные на стены, несут информацию </w:t>
        <w:br/>
        <w:t xml:space="preserve">о возможностях участия в проектах Российского общества «Знание», цитаты выдающихся людей, QR-коды для участия в актуальных мероприятиях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«Знания», мини-игры для молодежи, графически оформленные знания </w:t>
        <w:br/>
        <w:t xml:space="preserve">из школьной программы, вопросы с открытым ответом.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Молодые люди будут использовать информацию для расширения кругозора, повышения уровня самостоятельности в изучении «нового», формирования гражданственности и патриотизма.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Пространство может быть дополнено стендом для фото региональных и муниципальных лекторов, их историй успеха, ссылок на выступления,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а также информацией из истории региональных и местных отделений общества «Знание» (известные ученые, учителя); цитат из сочинений школьников и студентов.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Дополнительно может быть оформлена доска для актуальных высказываний и заочных дискуссий.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оформлении могут использоваться: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слоганы (примеры): «Знание – невозможное возможно», «Знание – новая реальность», «Знание – ощути силу!», «Знание. Сделай первый шаг», «Попробуй новое Знание», «Знания в твоих руках», «Вперед, к Знанию!»;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цитаты (примеры):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«Самой лучшей валютой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XXI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века являются знания». В.В. Путин.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«Расширять свои знания можно только тогда, когда смотришь прямо </w:t>
        <w:br/>
        <w:t xml:space="preserve">в глаза своему незнанию». К.Д. Ушинский.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«Чем выше человек восходит в познаниях, тем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пространнейшие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открываются ему миры». А.Н. Радищев.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Цитаты лекторов Российского общества «Знание», в том числе лекторов Федерального просветительского марафона «Знание. Первые» (с QR-кодами).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9.4. В целях выстраивания системной работы учреждений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молодежной политики как воспитывающих пространств осуществляется организация взаимодействия, а также создание на базе учреждений пространств Автономной некоммерческой организации «Россия – страна возможностей» (далее – АНО «Россия – страна возможностей»).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9.4.1. Взаимодействие учреждений молодёжной политики </w:t>
        <w:br/>
        <w:t xml:space="preserve">и АНО «Россия – страна возможностей»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направлено на повышение уровня вовлечённости молодёжной аудитории в общественно-полезную деятельность, поддержку и развитие лидеров, создание условий для формирования и развития молодёжных сообществ, и включает в себя: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совместное проведение мастер-классов, семинаров, совещаний, других мероприятий;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проведение очных мероприятий проектов и конкурсов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АНО «Россия – страна возможностей»;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привлечение федеральных и региональных спикеров для участия </w:t>
        <w:br/>
        <w:t xml:space="preserve">в мероприятиях на площадке учреждений молодежной политики.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9.4.2. Пространство должно быть оформлено с использованием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фирменного стиля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символики АНО «Россия – страна возможностей»</w:t>
      </w:r>
      <w:r>
        <w:rPr>
          <w:rStyle w:val="1050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7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отдельном блоке или зоне может быть расположен QR-код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интерактивная панель, которые позволяют более подробно ознакомиться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с проектами и конкурсами АНО «Россия – страна возможностей»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зарегистрироваться на платформе.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пространство может включать следующие зоны: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амфитеатр (зона лектория);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зона информации;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зона совместной работы (коворкинг).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9.1.5. В целях выстраивания системной работы учреждений молодежной политики как воспитывающих пространств осуществляется организация взаимодействия, а также создание на базе учреж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дений профориентационных пространств молодежной общероссийской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общеросси</w:t>
      </w:r>
      <w:r>
        <w:rPr>
          <w:rFonts w:ascii="Times New Roman" w:hAnsi="Times New Roman" w:cs="Times New Roman"/>
          <w:bCs/>
          <w:sz w:val="28"/>
          <w:szCs w:val="28"/>
        </w:rPr>
        <w:t xml:space="preserve">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общественной организации «Российские Студенческие Отряды» (далее – РСО).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9.5.1. Взаимодействие учреждений молодежной политики и РСО предусматривает следующие формы взаимодействия: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проведение мероприятий (слетов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форумов, спартакиад, фестивалей студенческих отрядов), способствующих популяризации труда </w:t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и установлению контактов актива студенческих отрядов с широкой молодёжной аудиторией;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совместную деятельность по развитию студенческих трудовых отрядов, в том числе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информационную, методическую и юридическую помощь при формировании отрядов, содействие в процессе прохождения профессионального обучения молодежи по всем направлениям деятельности отрядов, в том числе в подготовке командных составов.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9.5.2.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Мультиформатное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пространство студенческих отрядов оформляется с использованием фирменного стиля, символики, слоганов РСО.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Пространство, создаваемое в учреждении молодёжной политики, представляет собой доступное место для построения карьерной траектории молодежи, демонстрации трудовых и творческих достижений молодёжи, свободного самовыражения и обмена идеями.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Пространство может включать: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музей истории движения студенческих отрядов;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рабочую зону (коворкинг);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медиалабораторию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медиастудию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многофункциональное трансформируемое пространство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проведения конференций, совещаний, образовательных программ, встреч различного формата с командирами, комиссарами (командными составами) и бойцами (участниками) РСО и заинтересованной молодежью;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складскую зону.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9.6. В целях выстраивания системной работы учреждений молодёжной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литики как воспитывающих пространств осуществляется организация взаимодействия, а также создание на базе учреждений пространств </w:t>
        <w:br/>
        <w:t xml:space="preserve">при взаимодействии с Автономной некоммерческой организацией «Больше, чем путешествие» (далее – АНО «Больше, чем путешествие»).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9.6.2. Взаимодействие учреждений молодёжной политики </w:t>
        <w:br/>
        <w:t xml:space="preserve">и АНО «Больше, чем путешествие» подразумевает разработку, создание </w:t>
        <w:br/>
        <w:t xml:space="preserve">и сопровождение функционирования: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проектных офисов по развитию молодёжного туризма;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 xml:space="preserve">туристских молодёжных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пространств – объединенных формирований молодёжи,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сотрудников АНО «Больше, чем путешествие», сотрудников учреждения молодёжной политики, созданных на основе общих интересов </w:t>
        <w:br/>
        <w:t xml:space="preserve">в области туризма, активного отдыха, а также активной молодёжи, вовлеченной в реализацию проектов в сфере развития походного туризма;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образовательных курсов, основанные на методических материалах, разработанных АНО «Больше, чем путешествие» для представителей субъектов Российской Федерации.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9.6.3. Туристские молодежные пространства, создаваемые учреждением молодёжной политики совместно АНО «Больше, чем путешествие», оформляются с использованием фирменного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стиля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  <w:br/>
        <w:t xml:space="preserve">и символики проекта «Походы Первых – Больше, чем путешествие» и должны предусматривать: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рабочая зона (коворкинг) и лекторий;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–склад для туристского инвентаря и снаряжения с целью проката/хранения/аренды;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обеспечение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пространства необходимым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снаряжением, оборудованием и инвентарем для проведения мероприятий</w:t>
      </w:r>
      <w:r>
        <w:rPr>
          <w:rStyle w:val="1050"/>
          <w:rFonts w:ascii="Times New Roman" w:hAnsi="Times New Roman" w:cs="Times New Roman"/>
          <w:bCs/>
          <w:sz w:val="28"/>
          <w:szCs w:val="28"/>
        </w:rPr>
        <w:footnoteReference w:id="8"/>
      </w:r>
      <w:r>
        <w:rPr>
          <w:rFonts w:ascii="Times New Roman" w:hAnsi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проведение регулярных обучающих курсов, семинаров, мастер-классов по темам: выживание в природной среде, оказание первой помощи, навигация, краеведение, основы фото- и видеосъёмки;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проведение мероприятий из федерального и регионального календарного плана (походов выходного дня «Время открытий», туристских слётов различных уровней и т.д.);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–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совместную деятельность по вовлечению новой аудитории детей </w:t>
        <w:br/>
        <w:t xml:space="preserve">и молодёжи в походный туризм.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9.7. В целях выстраивания системной рабо</w:t>
      </w:r>
      <w:r>
        <w:rPr>
          <w:rFonts w:ascii="Times New Roman" w:hAnsi="Times New Roman" w:cs="Times New Roman"/>
          <w:bCs/>
          <w:sz w:val="28"/>
          <w:szCs w:val="28"/>
        </w:rPr>
        <w:t xml:space="preserve">ты учреждений молодежной политики как воспитывающих пространств осуществляется организация взаимодействия, а также создание на базе учреждений пространств Автономной некоммерческой организации «Дирекция Всемирного Фестиваля Молодежи» (далее – АНО «ДВФМ»).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9.7.1. Направления взаимодействия учреждений молодёжной политики и АНО «ДВФМ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обусловлены реализацией АНО «ДВФМ» деятельности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по продвижению образа России в качестве современного, технологически развитого, демократичного и социально ориентированного государства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с высоким потенциалом к взаимодействию и развитию в различных сферах деятельности.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направлениям взаимодействия учреждений молодёжной политики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АНО «ДВФМ» относятся: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разработка, создание и сопровождение функционирования в каждом субъекте Российской Федерации Международных клубов дружбы, участники которых обмениваются опытом, реализуют совместные проекты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мероприятия, а также способствуют развитию сотрудничества и укреплению дружеских связей между Россией и другими странами.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организация и проведение ежегодных международных молодёжных мероприятий, направленных на сохранение наследия Всемирного фестиваля молодёжи;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интеграция представителей иностранной молодежи (в том числе, учащихся образовательных организаций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организация и проведение совместных молодёжных мероприятий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с участием представителей активной молодежи иностранных государств (конференций, образовательных программ, семинаров, форумов и т.д.).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9.7.2. Пространства, посвященные деятельности АНО «ДВФМ»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и Международных клубов дружбы, представляют собой отдельные помещения, оформленные с использованием элементов официального фирменного стиля Всемирного фестиваля молодежи</w:t>
      </w:r>
      <w:r>
        <w:rPr>
          <w:rStyle w:val="1050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9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Отдельные элементы оформления помещения могут быть посвящены актуальным проектам АНО «ДВФМ», а также деятельности регионального Международного клуба дружбы.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Пространства могут быть использованы для собраний и встреч Международных клубов дружбы с представителями подшефных стран.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случае их использования для данной цели желательно их оснащение необходимой инфра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структурой (наличие видеоконференцсвязи, необходимой мебели и т.д.). Они должны стать площадкой для интеграции иностранных студентов в повестку российской молодежной политики, в связи с чем возможно их использование для локальных международных мероприятий.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качестве 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очки притяжения и организации международного сотрудничества пространства, посвященные деятельности АНО «ДВФМ», могут использоваться для работы клубов изучения русского языка иностранцами (в том числе, на базе Международных клубов дружбы).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9.8. В целях выстраивания системной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работы учреждений молодежной политики как воспитывающих пространств осуществляется организация взаимодействия, а также создание на базе учреждений пространств Ассоциации волонтерских центров, некоммерческих организаций </w:t>
        <w:br/>
        <w:t xml:space="preserve">и институтов общественного развития «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Добро.рф</w:t>
      </w:r>
      <w:r>
        <w:rPr>
          <w:rFonts w:ascii="Times New Roman" w:hAnsi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9.8.1. Взаимодействие учреждений молодежной политики </w:t>
        <w:br/>
        <w:t xml:space="preserve">и Ассоциации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Добро.рф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включает в себя: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продвижение платформы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через проводимые учреждением молодежной политики информационные кампании, рекламу, контент в СМИ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соцсетях, проведение региональных, муниципальных мероприятий;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привлечение и сопровождение учреждением молодежной политики организаторов (некоммерческих организаций, государственных учреждений, бизнеса) с помощью обучающих мероприятий, консультаций и партнерских программ в сфере добровольчества (волонтерства);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методическую поддержку пользователей платформы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Добро.рф</w:t>
      </w:r>
      <w:r>
        <w:rPr>
          <w:rFonts w:ascii="Times New Roman" w:hAnsi="Times New Roman" w:cs="Times New Roman"/>
          <w:bCs/>
          <w:sz w:val="28"/>
          <w:szCs w:val="28"/>
        </w:rPr>
        <w:t xml:space="preserve">: обучение волонтеров и организаторов, внедрение лучших практик, использование материалов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Добро.Университета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деятельности учреждения;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взаимодействие с органами исполнительной власти субъекта Российской Федерации для популяризации платформы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Добро.рф</w:t>
      </w:r>
      <w:r>
        <w:rPr>
          <w:rFonts w:ascii="Times New Roman" w:hAnsi="Times New Roman" w:cs="Times New Roman"/>
          <w:bCs/>
          <w:sz w:val="28"/>
          <w:szCs w:val="28"/>
        </w:rPr>
        <w:t xml:space="preserve">, актуализации мер поддержки волонтеров;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администрирование регионального сегмента: верификация мероприятий и организаторов, мониторинг активности, сбор предложений </w:t>
        <w:br/>
        <w:t xml:space="preserve">по улучшению платформы, ведение соцсетей и чатов для пользователей.</w:t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9.8.2. При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оформлении пространств, посвященных добровольчеству </w:t>
        <w:br/>
        <w:t xml:space="preserve">и деятельности платформы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Добро.рф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используется фирменный стиль </w:t>
        <w:br/>
        <w:t xml:space="preserve">и элементы оформления с официального сайта платформы</w:t>
      </w:r>
      <w:r>
        <w:rPr>
          <w:rStyle w:val="1050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10"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Дополнительные положения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Рекомендации разрабатывались при участии Всероссийской ассоциации развития местного самоуправления (ВАРМСУ). В обсуждении проекта Реком</w:t>
      </w:r>
      <w:r>
        <w:rPr>
          <w:rFonts w:ascii="Times New Roman" w:hAnsi="Times New Roman" w:cs="Times New Roman"/>
          <w:sz w:val="28"/>
          <w:szCs w:val="28"/>
        </w:rPr>
        <w:t xml:space="preserve">ендаций приняли участие главы муниципальных образований Российской Федерации, а также руководители и заместители руководителей исполнительных органов государственной власти, ответственных </w:t>
        <w:br/>
        <w:t xml:space="preserve">за реализацию молодежной политики в субъектах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c" w:date="2025-09-12T19:50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Почему убрали?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5E1D10E" w16cex:dateUtc="2025-09-12T16:5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5E1D1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48"/>
      </w:pPr>
      <w:r>
        <w:rPr>
          <w:rStyle w:val="105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 отсутствии данной зоны в молодежном центре допускается наличие соответствующего оборудования в санитарных узлах в соответствии с действующим законодательством Российской Федерации.</w:t>
      </w:r>
      <w:r/>
    </w:p>
  </w:footnote>
  <w:footnote w:id="3">
    <w:p>
      <w:pPr>
        <w:pStyle w:val="1048"/>
        <w:jc w:val="both"/>
        <w:rPr>
          <w:rFonts w:ascii="Times New Roman" w:hAnsi="Times New Roman" w:cs="Times New Roman"/>
        </w:rPr>
      </w:pPr>
      <w:r>
        <w:rPr>
          <w:rStyle w:val="105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Количество раздевалок определяется пропускной способностью. Вместимость каждой раздевалки – не менее 20 человек.</w:t>
      </w:r>
      <w:r>
        <w:rPr>
          <w:rFonts w:ascii="Times New Roman" w:hAnsi="Times New Roman" w:cs="Times New Roman"/>
        </w:rPr>
      </w:r>
    </w:p>
  </w:footnote>
  <w:footnote w:id="4">
    <w:p>
      <w:pPr>
        <w:pStyle w:val="1048"/>
      </w:pPr>
      <w:r>
        <w:rPr>
          <w:rStyle w:val="105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Сайт программы «Добро.Центр». </w:t>
      </w:r>
      <w:r>
        <w:rPr>
          <w:rFonts w:ascii="Times New Roman" w:hAnsi="Times New Roman" w:eastAsia="Times New Roman" w:cs="Times New Roman"/>
          <w:lang w:val="en-US"/>
        </w:rPr>
        <w:t xml:space="preserve">URL</w:t>
      </w:r>
      <w:r>
        <w:rPr>
          <w:rFonts w:ascii="Times New Roman" w:hAnsi="Times New Roman" w:eastAsia="Times New Roman" w:cs="Times New Roman"/>
        </w:rPr>
        <w:t xml:space="preserve">: </w:t>
      </w:r>
      <w:hyperlink r:id="rId1" w:tooltip="https://center.dobro.ru" w:history="1">
        <w:r>
          <w:rPr>
            <w:rStyle w:val="1047"/>
            <w:rFonts w:ascii="Times New Roman" w:hAnsi="Times New Roman" w:eastAsia="Times New Roman" w:cs="Times New Roman"/>
          </w:rPr>
          <w:t xml:space="preserve">https://center.dobro.ru</w:t>
        </w:r>
      </w:hyperlink>
      <w:r/>
      <w:r/>
    </w:p>
  </w:footnote>
  <w:footnote w:id="5">
    <w:p>
      <w:pPr>
        <w:pStyle w:val="1048"/>
        <w:jc w:val="both"/>
      </w:pPr>
      <w:r>
        <w:rPr>
          <w:rStyle w:val="105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Фирменный стиль и</w:t>
      </w:r>
      <w:r>
        <w:rPr>
          <w:rFonts w:ascii="Times New Roman" w:hAnsi="Times New Roman" w:cs="Times New Roman"/>
          <w:bCs/>
        </w:rPr>
        <w:t xml:space="preserve"> символика Общероссийского общественно-государственного движения детей и молодёжи «Движение первых» / </w:t>
      </w:r>
      <w:r>
        <w:rPr>
          <w:rFonts w:ascii="Times New Roman" w:hAnsi="Times New Roman" w:cs="Times New Roman"/>
          <w:bCs/>
          <w:lang w:val="en-US"/>
        </w:rPr>
        <w:t xml:space="preserve">URL</w:t>
      </w:r>
      <w:r>
        <w:rPr>
          <w:rFonts w:ascii="Times New Roman" w:hAnsi="Times New Roman" w:cs="Times New Roman"/>
          <w:bCs/>
        </w:rPr>
        <w:t xml:space="preserve">: https://будьвдвижении.рф/media-page/</w:t>
      </w:r>
      <w:r/>
    </w:p>
  </w:footnote>
  <w:footnote w:id="6">
    <w:p>
      <w:pPr>
        <w:pStyle w:val="1048"/>
        <w:jc w:val="both"/>
      </w:pPr>
      <w:r>
        <w:rPr>
          <w:rStyle w:val="105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Фирменный стиль и</w:t>
      </w:r>
      <w:r>
        <w:rPr>
          <w:rFonts w:ascii="Times New Roman" w:hAnsi="Times New Roman" w:cs="Times New Roman"/>
          <w:bCs/>
        </w:rPr>
        <w:t xml:space="preserve"> символика Российского общества «Знание» / </w:t>
      </w:r>
      <w:r>
        <w:rPr>
          <w:rFonts w:ascii="Times New Roman" w:hAnsi="Times New Roman" w:cs="Times New Roman"/>
          <w:bCs/>
          <w:lang w:val="en-US"/>
        </w:rPr>
        <w:t xml:space="preserve">URL</w:t>
      </w:r>
      <w:r>
        <w:rPr>
          <w:rFonts w:ascii="Times New Roman" w:hAnsi="Times New Roman" w:cs="Times New Roman"/>
          <w:bCs/>
        </w:rPr>
        <w:t xml:space="preserve">: </w:t>
      </w:r>
      <w:hyperlink r:id="rId2" w:tooltip="https://znan.ru/brendbuk-dom-znaniya" w:history="1">
        <w:r>
          <w:rPr>
            <w:rStyle w:val="1047"/>
            <w:rFonts w:ascii="Times New Roman" w:hAnsi="Times New Roman" w:cs="Times New Roman"/>
            <w:bCs/>
          </w:rPr>
          <w:t xml:space="preserve">https://znan.ru/brendbuk-dom-znaniya</w:t>
        </w:r>
      </w:hyperlink>
      <w:r>
        <w:rPr>
          <w:rFonts w:ascii="Times New Roman" w:hAnsi="Times New Roman" w:cs="Times New Roman"/>
          <w:bCs/>
        </w:rPr>
        <w:t xml:space="preserve"> </w:t>
      </w:r>
      <w:r/>
    </w:p>
  </w:footnote>
  <w:footnote w:id="7">
    <w:p>
      <w:pPr>
        <w:pStyle w:val="1048"/>
      </w:pPr>
      <w:r>
        <w:rPr>
          <w:rStyle w:val="1050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Фирменный стиль и</w:t>
      </w:r>
      <w:r>
        <w:rPr>
          <w:rFonts w:ascii="Times New Roman" w:hAnsi="Times New Roman" w:cs="Times New Roman"/>
          <w:bCs/>
        </w:rPr>
        <w:t xml:space="preserve"> символика АНО «Россия – страна возм</w:t>
      </w:r>
      <w:r>
        <w:rPr>
          <w:rFonts w:ascii="Times New Roman" w:hAnsi="Times New Roman" w:cs="Times New Roman"/>
          <w:bCs/>
          <w:color w:val="000000" w:themeColor="text1"/>
        </w:rPr>
        <w:t xml:space="preserve">ожностей» / </w:t>
      </w:r>
      <w:r>
        <w:rPr>
          <w:rFonts w:ascii="Times New Roman" w:hAnsi="Times New Roman" w:cs="Times New Roman"/>
          <w:bCs/>
          <w:color w:val="000000" w:themeColor="text1"/>
          <w:lang w:val="en-US"/>
        </w:rPr>
        <w:t xml:space="preserve">URL</w:t>
      </w:r>
      <w:r>
        <w:rPr>
          <w:rFonts w:ascii="Times New Roman" w:hAnsi="Times New Roman" w:cs="Times New Roman"/>
          <w:bCs/>
          <w:color w:val="000000" w:themeColor="text1"/>
        </w:rPr>
        <w:t xml:space="preserve">: https://seafile.rsv.ru:9443/d/262a7860a61641399181</w:t>
      </w:r>
      <w:r>
        <w:rPr>
          <w:color w:val="000000" w:themeColor="text1"/>
        </w:rPr>
        <w:t xml:space="preserve"> </w:t>
      </w:r>
      <w:r/>
    </w:p>
  </w:footnote>
  <w:footnote w:id="8">
    <w:p>
      <w:pPr>
        <w:pStyle w:val="1048"/>
        <w:rPr>
          <w:rFonts w:ascii="Times New Roman" w:hAnsi="Times New Roman" w:cs="Times New Roman"/>
        </w:rPr>
      </w:pPr>
      <w:r>
        <w:rPr>
          <w:rStyle w:val="1050"/>
        </w:rPr>
        <w:footnoteRef/>
      </w:r>
      <w:r>
        <w:rPr>
          <w:rStyle w:val="1050"/>
          <w:vertAlign w:val="baseline"/>
        </w:rPr>
        <w:t xml:space="preserve"> </w:t>
      </w:r>
      <w:r>
        <w:rPr>
          <w:rFonts w:ascii="Times New Roman" w:hAnsi="Times New Roman" w:cs="Times New Roman"/>
        </w:rPr>
        <w:t xml:space="preserve">Методические рекомендации АНО «Больше, чем путешествие»: </w:t>
      </w:r>
      <w:hyperlink r:id="rId3" w:tooltip="https://pohod.morethantrip.ru/" w:history="1">
        <w:r>
          <w:rPr>
            <w:rStyle w:val="1047"/>
            <w:rFonts w:ascii="Times New Roman" w:hAnsi="Times New Roman" w:cs="Times New Roman"/>
          </w:rPr>
          <w:t xml:space="preserve">https://pohod.morethantrip.ru/</w:t>
        </w:r>
      </w:hyperlink>
      <w:r/>
      <w:r>
        <w:rPr>
          <w:rFonts w:ascii="Times New Roman" w:hAnsi="Times New Roman" w:cs="Times New Roman"/>
        </w:rPr>
      </w:r>
    </w:p>
  </w:footnote>
  <w:footnote w:id="9">
    <w:p>
      <w:pPr>
        <w:pStyle w:val="1048"/>
        <w:rPr>
          <w:rFonts w:ascii="Times New Roman" w:hAnsi="Times New Roman" w:cs="Times New Roman"/>
        </w:rPr>
      </w:pPr>
      <w:r>
        <w:rPr>
          <w:rStyle w:val="1050"/>
          <w:rFonts w:ascii="Times New Roman" w:hAnsi="Times New Roman" w:cs="Times New Roman"/>
        </w:rPr>
        <w:footnoteRef/>
      </w:r>
      <w:r>
        <w:rPr>
          <w:rStyle w:val="1050"/>
          <w:rFonts w:ascii="Times New Roman" w:hAnsi="Times New Roman" w:cs="Times New Roman"/>
          <w:vertAlign w:val="baseline"/>
        </w:rPr>
        <w:t xml:space="preserve">Фирменный стиль </w:t>
      </w:r>
      <w:r>
        <w:rPr>
          <w:rFonts w:ascii="Times New Roman" w:hAnsi="Times New Roman" w:cs="Times New Roman"/>
          <w:bCs/>
        </w:rPr>
        <w:t xml:space="preserve">Всемирного фестиваля молодежи / </w:t>
      </w:r>
      <w:r>
        <w:rPr>
          <w:rFonts w:ascii="Times New Roman" w:hAnsi="Times New Roman" w:cs="Times New Roman"/>
          <w:bCs/>
          <w:lang w:val="en-US"/>
        </w:rPr>
        <w:t xml:space="preserve">URL</w:t>
      </w:r>
      <w:r>
        <w:rPr>
          <w:rFonts w:ascii="Times New Roman" w:hAnsi="Times New Roman" w:cs="Times New Roman"/>
          <w:bCs/>
        </w:rPr>
        <w:t xml:space="preserve">: </w:t>
      </w:r>
      <w:hyperlink r:id="rId4" w:tooltip="https://disk.yandex.ru/d/TRmknepKbLCakw" w:history="1">
        <w:r>
          <w:rPr>
            <w:rStyle w:val="1047"/>
            <w:rFonts w:ascii="Times New Roman" w:hAnsi="Times New Roman" w:cs="Times New Roman"/>
          </w:rPr>
          <w:t xml:space="preserve">https://disk.yandex.ru/d/TRmknepKbLCakw</w:t>
        </w:r>
      </w:hyperlink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</w:footnote>
  <w:footnote w:id="10">
    <w:p>
      <w:pPr>
        <w:pStyle w:val="1048"/>
        <w:rPr>
          <w:rFonts w:ascii="Times New Roman" w:hAnsi="Times New Roman" w:cs="Times New Roman"/>
        </w:rPr>
      </w:pPr>
      <w:r>
        <w:rPr>
          <w:rStyle w:val="1050"/>
          <w:rFonts w:ascii="Times New Roman" w:hAnsi="Times New Roman" w:cs="Times New Roman"/>
        </w:rPr>
        <w:footnoteRef/>
      </w:r>
      <w:r>
        <w:rPr>
          <w:rStyle w:val="1050"/>
          <w:rFonts w:ascii="Times New Roman" w:hAnsi="Times New Roman" w:cs="Times New Roman"/>
          <w:vertAlign w:val="baseline"/>
        </w:rPr>
        <w:t xml:space="preserve">Фирменный стиль </w:t>
      </w:r>
      <w:r>
        <w:rPr>
          <w:rFonts w:ascii="Times New Roman" w:hAnsi="Times New Roman" w:cs="Times New Roman"/>
          <w:bCs/>
        </w:rPr>
        <w:t xml:space="preserve">платформы Добро.рф / </w:t>
      </w:r>
      <w:r>
        <w:rPr>
          <w:rFonts w:ascii="Times New Roman" w:hAnsi="Times New Roman" w:cs="Times New Roman"/>
          <w:bCs/>
          <w:lang w:val="en-US"/>
        </w:rPr>
        <w:t xml:space="preserve">URL</w:t>
      </w:r>
      <w:r>
        <w:rPr>
          <w:rFonts w:ascii="Times New Roman" w:hAnsi="Times New Roman" w:cs="Times New Roman"/>
          <w:bCs/>
        </w:rPr>
        <w:t xml:space="preserve">: </w:t>
      </w:r>
      <w:hyperlink r:id="rId5" w:tooltip="https://about.dobro.ru/" w:history="1">
        <w:r>
          <w:rPr>
            <w:rStyle w:val="1047"/>
            <w:rFonts w:ascii="Times New Roman" w:hAnsi="Times New Roman" w:cs="Times New Roman"/>
            <w:bCs/>
          </w:rPr>
          <w:t xml:space="preserve">https://about.dobro.ru/</w:t>
        </w:r>
      </w:hyperlink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36888435"/>
      <w:docPartObj>
        <w:docPartGallery w:val="Page Numbers (Top of Page)"/>
        <w:docPartUnique w:val="true"/>
      </w:docPartObj>
      <w:rPr/>
    </w:sdtPr>
    <w:sdtContent>
      <w:p>
        <w:pPr>
          <w:pStyle w:val="104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8"/>
  </w:num>
  <w:num w:numId="5">
    <w:abstractNumId w:val="21"/>
  </w:num>
  <w:num w:numId="6">
    <w:abstractNumId w:val="6"/>
  </w:num>
  <w:num w:numId="7">
    <w:abstractNumId w:val="17"/>
  </w:num>
  <w:num w:numId="8">
    <w:abstractNumId w:val="3"/>
  </w:num>
  <w:num w:numId="9">
    <w:abstractNumId w:val="5"/>
  </w:num>
  <w:num w:numId="10">
    <w:abstractNumId w:val="15"/>
  </w:num>
  <w:num w:numId="11">
    <w:abstractNumId w:val="12"/>
  </w:num>
  <w:num w:numId="12">
    <w:abstractNumId w:val="1"/>
  </w:num>
  <w:num w:numId="13">
    <w:abstractNumId w:val="16"/>
  </w:num>
  <w:num w:numId="14">
    <w:abstractNumId w:val="2"/>
  </w:num>
  <w:num w:numId="15">
    <w:abstractNumId w:val="7"/>
  </w:num>
  <w:num w:numId="16">
    <w:abstractNumId w:val="4"/>
  </w:num>
  <w:num w:numId="17">
    <w:abstractNumId w:val="20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9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2" w:default="1">
    <w:name w:val="Normal"/>
    <w:qFormat/>
    <w:pPr>
      <w:spacing w:line="256" w:lineRule="auto"/>
    </w:pPr>
  </w:style>
  <w:style w:type="paragraph" w:styleId="853">
    <w:name w:val="Heading 1"/>
    <w:basedOn w:val="852"/>
    <w:next w:val="852"/>
    <w:link w:val="8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54">
    <w:name w:val="Heading 2"/>
    <w:basedOn w:val="852"/>
    <w:next w:val="852"/>
    <w:link w:val="8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55">
    <w:name w:val="Heading 3"/>
    <w:basedOn w:val="852"/>
    <w:next w:val="852"/>
    <w:link w:val="8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56">
    <w:name w:val="Heading 4"/>
    <w:basedOn w:val="852"/>
    <w:next w:val="852"/>
    <w:link w:val="8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7">
    <w:name w:val="Heading 5"/>
    <w:basedOn w:val="852"/>
    <w:next w:val="852"/>
    <w:link w:val="8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8">
    <w:name w:val="Heading 6"/>
    <w:basedOn w:val="852"/>
    <w:next w:val="852"/>
    <w:link w:val="8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59">
    <w:name w:val="Heading 7"/>
    <w:basedOn w:val="852"/>
    <w:next w:val="852"/>
    <w:link w:val="8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60">
    <w:name w:val="Heading 8"/>
    <w:basedOn w:val="852"/>
    <w:next w:val="852"/>
    <w:link w:val="8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61">
    <w:name w:val="Heading 9"/>
    <w:basedOn w:val="852"/>
    <w:next w:val="852"/>
    <w:link w:val="8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Heading 1 Char"/>
    <w:basedOn w:val="862"/>
    <w:uiPriority w:val="9"/>
    <w:rPr>
      <w:rFonts w:ascii="Arial" w:hAnsi="Arial" w:eastAsia="Arial" w:cs="Arial"/>
      <w:sz w:val="40"/>
      <w:szCs w:val="40"/>
    </w:rPr>
  </w:style>
  <w:style w:type="character" w:styleId="866" w:customStyle="1">
    <w:name w:val="Heading 2 Char"/>
    <w:basedOn w:val="862"/>
    <w:uiPriority w:val="9"/>
    <w:rPr>
      <w:rFonts w:ascii="Arial" w:hAnsi="Arial" w:eastAsia="Arial" w:cs="Arial"/>
      <w:sz w:val="34"/>
    </w:rPr>
  </w:style>
  <w:style w:type="character" w:styleId="867" w:customStyle="1">
    <w:name w:val="Heading 3 Char"/>
    <w:basedOn w:val="862"/>
    <w:uiPriority w:val="9"/>
    <w:rPr>
      <w:rFonts w:ascii="Arial" w:hAnsi="Arial" w:eastAsia="Arial" w:cs="Arial"/>
      <w:sz w:val="30"/>
      <w:szCs w:val="30"/>
    </w:rPr>
  </w:style>
  <w:style w:type="character" w:styleId="868" w:customStyle="1">
    <w:name w:val="Heading 4 Char"/>
    <w:basedOn w:val="862"/>
    <w:uiPriority w:val="9"/>
    <w:rPr>
      <w:rFonts w:ascii="Arial" w:hAnsi="Arial" w:eastAsia="Arial" w:cs="Arial"/>
      <w:b/>
      <w:bCs/>
      <w:sz w:val="26"/>
      <w:szCs w:val="26"/>
    </w:rPr>
  </w:style>
  <w:style w:type="character" w:styleId="869" w:customStyle="1">
    <w:name w:val="Heading 5 Char"/>
    <w:basedOn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870" w:customStyle="1">
    <w:name w:val="Heading 6 Char"/>
    <w:basedOn w:val="862"/>
    <w:uiPriority w:val="9"/>
    <w:rPr>
      <w:rFonts w:ascii="Arial" w:hAnsi="Arial" w:eastAsia="Arial" w:cs="Arial"/>
      <w:b/>
      <w:bCs/>
      <w:sz w:val="22"/>
      <w:szCs w:val="22"/>
    </w:rPr>
  </w:style>
  <w:style w:type="character" w:styleId="871" w:customStyle="1">
    <w:name w:val="Heading 7 Char"/>
    <w:basedOn w:val="8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2" w:customStyle="1">
    <w:name w:val="Heading 8 Char"/>
    <w:basedOn w:val="862"/>
    <w:uiPriority w:val="9"/>
    <w:rPr>
      <w:rFonts w:ascii="Arial" w:hAnsi="Arial" w:eastAsia="Arial" w:cs="Arial"/>
      <w:i/>
      <w:iCs/>
      <w:sz w:val="22"/>
      <w:szCs w:val="22"/>
    </w:rPr>
  </w:style>
  <w:style w:type="character" w:styleId="873" w:customStyle="1">
    <w:name w:val="Heading 9 Char"/>
    <w:basedOn w:val="862"/>
    <w:uiPriority w:val="9"/>
    <w:rPr>
      <w:rFonts w:ascii="Arial" w:hAnsi="Arial" w:eastAsia="Arial" w:cs="Arial"/>
      <w:i/>
      <w:iCs/>
      <w:sz w:val="21"/>
      <w:szCs w:val="21"/>
    </w:rPr>
  </w:style>
  <w:style w:type="character" w:styleId="874" w:customStyle="1">
    <w:name w:val="Title Char"/>
    <w:basedOn w:val="862"/>
    <w:uiPriority w:val="10"/>
    <w:rPr>
      <w:sz w:val="48"/>
      <w:szCs w:val="48"/>
    </w:rPr>
  </w:style>
  <w:style w:type="character" w:styleId="875" w:customStyle="1">
    <w:name w:val="Subtitle Char"/>
    <w:basedOn w:val="862"/>
    <w:uiPriority w:val="11"/>
    <w:rPr>
      <w:sz w:val="24"/>
      <w:szCs w:val="24"/>
    </w:rPr>
  </w:style>
  <w:style w:type="character" w:styleId="876" w:customStyle="1">
    <w:name w:val="Quote Char"/>
    <w:uiPriority w:val="29"/>
    <w:rPr>
      <w:i/>
    </w:rPr>
  </w:style>
  <w:style w:type="character" w:styleId="877" w:customStyle="1">
    <w:name w:val="Intense Quote Char"/>
    <w:uiPriority w:val="30"/>
    <w:rPr>
      <w:i/>
    </w:rPr>
  </w:style>
  <w:style w:type="character" w:styleId="878" w:customStyle="1">
    <w:name w:val="Endnote Text Char"/>
    <w:uiPriority w:val="99"/>
    <w:rPr>
      <w:sz w:val="20"/>
    </w:rPr>
  </w:style>
  <w:style w:type="character" w:styleId="879" w:customStyle="1">
    <w:name w:val="Заголовок 1 Знак"/>
    <w:basedOn w:val="862"/>
    <w:link w:val="853"/>
    <w:uiPriority w:val="9"/>
    <w:rPr>
      <w:rFonts w:ascii="Arial" w:hAnsi="Arial" w:eastAsia="Arial" w:cs="Arial"/>
      <w:sz w:val="40"/>
      <w:szCs w:val="40"/>
    </w:rPr>
  </w:style>
  <w:style w:type="character" w:styleId="880" w:customStyle="1">
    <w:name w:val="Заголовок 2 Знак"/>
    <w:basedOn w:val="862"/>
    <w:link w:val="854"/>
    <w:uiPriority w:val="9"/>
    <w:rPr>
      <w:rFonts w:ascii="Arial" w:hAnsi="Arial" w:eastAsia="Arial" w:cs="Arial"/>
      <w:sz w:val="34"/>
    </w:rPr>
  </w:style>
  <w:style w:type="character" w:styleId="881" w:customStyle="1">
    <w:name w:val="Заголовок 3 Знак"/>
    <w:basedOn w:val="862"/>
    <w:link w:val="855"/>
    <w:uiPriority w:val="9"/>
    <w:rPr>
      <w:rFonts w:ascii="Arial" w:hAnsi="Arial" w:eastAsia="Arial" w:cs="Arial"/>
      <w:sz w:val="30"/>
      <w:szCs w:val="30"/>
    </w:rPr>
  </w:style>
  <w:style w:type="character" w:styleId="882" w:customStyle="1">
    <w:name w:val="Заголовок 4 Знак"/>
    <w:basedOn w:val="862"/>
    <w:link w:val="856"/>
    <w:uiPriority w:val="9"/>
    <w:rPr>
      <w:rFonts w:ascii="Arial" w:hAnsi="Arial" w:eastAsia="Arial" w:cs="Arial"/>
      <w:b/>
      <w:bCs/>
      <w:sz w:val="26"/>
      <w:szCs w:val="26"/>
    </w:rPr>
  </w:style>
  <w:style w:type="character" w:styleId="883" w:customStyle="1">
    <w:name w:val="Заголовок 5 Знак"/>
    <w:basedOn w:val="862"/>
    <w:link w:val="857"/>
    <w:uiPriority w:val="9"/>
    <w:rPr>
      <w:rFonts w:ascii="Arial" w:hAnsi="Arial" w:eastAsia="Arial" w:cs="Arial"/>
      <w:b/>
      <w:bCs/>
      <w:sz w:val="24"/>
      <w:szCs w:val="24"/>
    </w:rPr>
  </w:style>
  <w:style w:type="character" w:styleId="884" w:customStyle="1">
    <w:name w:val="Заголовок 6 Знак"/>
    <w:basedOn w:val="862"/>
    <w:link w:val="858"/>
    <w:uiPriority w:val="9"/>
    <w:rPr>
      <w:rFonts w:ascii="Arial" w:hAnsi="Arial" w:eastAsia="Arial" w:cs="Arial"/>
      <w:b/>
      <w:bCs/>
      <w:sz w:val="22"/>
      <w:szCs w:val="22"/>
    </w:rPr>
  </w:style>
  <w:style w:type="character" w:styleId="885" w:customStyle="1">
    <w:name w:val="Заголовок 7 Знак"/>
    <w:basedOn w:val="862"/>
    <w:link w:val="8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6" w:customStyle="1">
    <w:name w:val="Заголовок 8 Знак"/>
    <w:basedOn w:val="862"/>
    <w:link w:val="860"/>
    <w:uiPriority w:val="9"/>
    <w:rPr>
      <w:rFonts w:ascii="Arial" w:hAnsi="Arial" w:eastAsia="Arial" w:cs="Arial"/>
      <w:i/>
      <w:iCs/>
      <w:sz w:val="22"/>
      <w:szCs w:val="22"/>
    </w:rPr>
  </w:style>
  <w:style w:type="character" w:styleId="887" w:customStyle="1">
    <w:name w:val="Заголовок 9 Знак"/>
    <w:basedOn w:val="862"/>
    <w:link w:val="861"/>
    <w:uiPriority w:val="9"/>
    <w:rPr>
      <w:rFonts w:ascii="Arial" w:hAnsi="Arial" w:eastAsia="Arial" w:cs="Arial"/>
      <w:i/>
      <w:iCs/>
      <w:sz w:val="21"/>
      <w:szCs w:val="21"/>
    </w:rPr>
  </w:style>
  <w:style w:type="paragraph" w:styleId="888">
    <w:name w:val="No Spacing"/>
    <w:uiPriority w:val="1"/>
    <w:qFormat/>
    <w:pPr>
      <w:spacing w:after="0" w:line="240" w:lineRule="auto"/>
    </w:pPr>
  </w:style>
  <w:style w:type="paragraph" w:styleId="889">
    <w:name w:val="Title"/>
    <w:basedOn w:val="852"/>
    <w:next w:val="852"/>
    <w:link w:val="8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90" w:customStyle="1">
    <w:name w:val="Заголовок Знак"/>
    <w:basedOn w:val="862"/>
    <w:link w:val="889"/>
    <w:uiPriority w:val="10"/>
    <w:rPr>
      <w:sz w:val="48"/>
      <w:szCs w:val="48"/>
    </w:rPr>
  </w:style>
  <w:style w:type="paragraph" w:styleId="891">
    <w:name w:val="Subtitle"/>
    <w:basedOn w:val="852"/>
    <w:next w:val="852"/>
    <w:link w:val="892"/>
    <w:uiPriority w:val="11"/>
    <w:qFormat/>
    <w:pPr>
      <w:spacing w:before="200" w:after="200"/>
    </w:pPr>
    <w:rPr>
      <w:sz w:val="24"/>
      <w:szCs w:val="24"/>
    </w:rPr>
  </w:style>
  <w:style w:type="character" w:styleId="892" w:customStyle="1">
    <w:name w:val="Подзаголовок Знак"/>
    <w:basedOn w:val="862"/>
    <w:link w:val="891"/>
    <w:uiPriority w:val="11"/>
    <w:rPr>
      <w:sz w:val="24"/>
      <w:szCs w:val="24"/>
    </w:rPr>
  </w:style>
  <w:style w:type="paragraph" w:styleId="893">
    <w:name w:val="Quote"/>
    <w:basedOn w:val="852"/>
    <w:next w:val="852"/>
    <w:link w:val="894"/>
    <w:uiPriority w:val="29"/>
    <w:qFormat/>
    <w:pPr>
      <w:ind w:left="720" w:right="720"/>
    </w:pPr>
    <w:rPr>
      <w:i/>
    </w:rPr>
  </w:style>
  <w:style w:type="character" w:styleId="894" w:customStyle="1">
    <w:name w:val="Цитата 2 Знак"/>
    <w:link w:val="893"/>
    <w:uiPriority w:val="29"/>
    <w:rPr>
      <w:i/>
    </w:rPr>
  </w:style>
  <w:style w:type="paragraph" w:styleId="895">
    <w:name w:val="Intense Quote"/>
    <w:basedOn w:val="852"/>
    <w:next w:val="852"/>
    <w:link w:val="8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6" w:customStyle="1">
    <w:name w:val="Выделенная цитата Знак"/>
    <w:link w:val="895"/>
    <w:uiPriority w:val="30"/>
    <w:rPr>
      <w:i/>
    </w:rPr>
  </w:style>
  <w:style w:type="character" w:styleId="897" w:customStyle="1">
    <w:name w:val="Header Char"/>
    <w:basedOn w:val="862"/>
    <w:uiPriority w:val="99"/>
  </w:style>
  <w:style w:type="character" w:styleId="898" w:customStyle="1">
    <w:name w:val="Footer Char"/>
    <w:basedOn w:val="862"/>
    <w:uiPriority w:val="99"/>
  </w:style>
  <w:style w:type="paragraph" w:styleId="899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900" w:customStyle="1">
    <w:name w:val="Caption Char"/>
    <w:uiPriority w:val="99"/>
  </w:style>
  <w:style w:type="table" w:styleId="901" w:customStyle="1">
    <w:name w:val="Table Grid Light"/>
    <w:basedOn w:val="8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2">
    <w:name w:val="Plain Table 1"/>
    <w:basedOn w:val="86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3">
    <w:name w:val="Plain Table 2"/>
    <w:basedOn w:val="86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4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5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7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9" w:customStyle="1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930" w:customStyle="1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31" w:customStyle="1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32" w:customStyle="1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33" w:customStyle="1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934" w:customStyle="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35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36" w:customStyle="1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937" w:customStyle="1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38" w:customStyle="1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40" w:customStyle="1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42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3" w:customStyle="1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944" w:customStyle="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45" w:customStyle="1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46" w:customStyle="1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47" w:customStyle="1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48" w:customStyle="1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949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1" w:customStyle="1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2" w:customStyle="1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3" w:customStyle="1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4" w:customStyle="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5" w:customStyle="1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6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4" w:customStyle="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65" w:customStyle="1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66" w:customStyle="1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67" w:customStyle="1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68" w:customStyle="1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69" w:customStyle="1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70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5" w:customStyle="1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6" w:customStyle="1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7" w:customStyle="1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8" w:customStyle="1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9" w:customStyle="1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0" w:customStyle="1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1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2" w:customStyle="1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93" w:customStyle="1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94" w:customStyle="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95" w:customStyle="1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96" w:customStyle="1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97" w:customStyle="1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98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9" w:customStyle="1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0" w:customStyle="1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1" w:customStyle="1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2" w:customStyle="1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3" w:customStyle="1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4" w:customStyle="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05" w:customStyle="1">
    <w:name w:val="Lined - Accent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6" w:customStyle="1">
    <w:name w:val="Lined - Accent 1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07" w:customStyle="1">
    <w:name w:val="Lined - Accent 2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8" w:customStyle="1">
    <w:name w:val="Lined - Accent 3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9" w:customStyle="1">
    <w:name w:val="Lined - Accent 4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0" w:customStyle="1">
    <w:name w:val="Lined - Accent 5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11" w:customStyle="1">
    <w:name w:val="Lined - Accent 6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2" w:customStyle="1">
    <w:name w:val="Bordered &amp; Lined - Accent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3" w:customStyle="1">
    <w:name w:val="Bordered &amp; Lined - Accent 1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1014" w:customStyle="1">
    <w:name w:val="Bordered &amp; Lined - Accent 2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5" w:customStyle="1">
    <w:name w:val="Bordered &amp; Lined - Accent 3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6" w:customStyle="1">
    <w:name w:val="Bordered &amp; Lined - Accent 4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7" w:customStyle="1">
    <w:name w:val="Bordered &amp; Lined - Accent 5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1018" w:customStyle="1">
    <w:name w:val="Bordered &amp; Lined - Accent 6"/>
    <w:basedOn w:val="86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9" w:customStyle="1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0" w:customStyle="1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1021" w:customStyle="1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22" w:customStyle="1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23" w:customStyle="1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24" w:customStyle="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1025" w:customStyle="1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26" w:customStyle="1">
    <w:name w:val="Footnote Text Char"/>
    <w:uiPriority w:val="99"/>
    <w:rPr>
      <w:sz w:val="18"/>
    </w:rPr>
  </w:style>
  <w:style w:type="paragraph" w:styleId="1027">
    <w:name w:val="endnote text"/>
    <w:basedOn w:val="852"/>
    <w:link w:val="1028"/>
    <w:uiPriority w:val="99"/>
    <w:semiHidden/>
    <w:unhideWhenUsed/>
    <w:pPr>
      <w:spacing w:after="0" w:line="240" w:lineRule="auto"/>
    </w:pPr>
    <w:rPr>
      <w:sz w:val="20"/>
    </w:rPr>
  </w:style>
  <w:style w:type="character" w:styleId="1028" w:customStyle="1">
    <w:name w:val="Текст концевой сноски Знак"/>
    <w:link w:val="1027"/>
    <w:uiPriority w:val="99"/>
    <w:rPr>
      <w:sz w:val="20"/>
    </w:rPr>
  </w:style>
  <w:style w:type="character" w:styleId="1029">
    <w:name w:val="endnote reference"/>
    <w:basedOn w:val="862"/>
    <w:uiPriority w:val="99"/>
    <w:semiHidden/>
    <w:unhideWhenUsed/>
    <w:rPr>
      <w:vertAlign w:val="superscript"/>
    </w:rPr>
  </w:style>
  <w:style w:type="paragraph" w:styleId="1030">
    <w:name w:val="toc 1"/>
    <w:basedOn w:val="852"/>
    <w:next w:val="852"/>
    <w:uiPriority w:val="39"/>
    <w:unhideWhenUsed/>
    <w:pPr>
      <w:spacing w:after="57"/>
    </w:pPr>
  </w:style>
  <w:style w:type="paragraph" w:styleId="1031">
    <w:name w:val="toc 2"/>
    <w:basedOn w:val="852"/>
    <w:next w:val="852"/>
    <w:uiPriority w:val="39"/>
    <w:unhideWhenUsed/>
    <w:pPr>
      <w:ind w:left="283"/>
      <w:spacing w:after="57"/>
    </w:pPr>
  </w:style>
  <w:style w:type="paragraph" w:styleId="1032">
    <w:name w:val="toc 3"/>
    <w:basedOn w:val="852"/>
    <w:next w:val="852"/>
    <w:uiPriority w:val="39"/>
    <w:unhideWhenUsed/>
    <w:pPr>
      <w:ind w:left="567"/>
      <w:spacing w:after="57"/>
    </w:pPr>
  </w:style>
  <w:style w:type="paragraph" w:styleId="1033">
    <w:name w:val="toc 4"/>
    <w:basedOn w:val="852"/>
    <w:next w:val="852"/>
    <w:uiPriority w:val="39"/>
    <w:unhideWhenUsed/>
    <w:pPr>
      <w:ind w:left="850"/>
      <w:spacing w:after="57"/>
    </w:pPr>
  </w:style>
  <w:style w:type="paragraph" w:styleId="1034">
    <w:name w:val="toc 5"/>
    <w:basedOn w:val="852"/>
    <w:next w:val="852"/>
    <w:uiPriority w:val="39"/>
    <w:unhideWhenUsed/>
    <w:pPr>
      <w:ind w:left="1134"/>
      <w:spacing w:after="57"/>
    </w:pPr>
  </w:style>
  <w:style w:type="paragraph" w:styleId="1035">
    <w:name w:val="toc 6"/>
    <w:basedOn w:val="852"/>
    <w:next w:val="852"/>
    <w:uiPriority w:val="39"/>
    <w:unhideWhenUsed/>
    <w:pPr>
      <w:ind w:left="1417"/>
      <w:spacing w:after="57"/>
    </w:pPr>
  </w:style>
  <w:style w:type="paragraph" w:styleId="1036">
    <w:name w:val="toc 7"/>
    <w:basedOn w:val="852"/>
    <w:next w:val="852"/>
    <w:uiPriority w:val="39"/>
    <w:unhideWhenUsed/>
    <w:pPr>
      <w:ind w:left="1701"/>
      <w:spacing w:after="57"/>
    </w:pPr>
  </w:style>
  <w:style w:type="paragraph" w:styleId="1037">
    <w:name w:val="toc 8"/>
    <w:basedOn w:val="852"/>
    <w:next w:val="852"/>
    <w:uiPriority w:val="39"/>
    <w:unhideWhenUsed/>
    <w:pPr>
      <w:ind w:left="1984"/>
      <w:spacing w:after="57"/>
    </w:pPr>
  </w:style>
  <w:style w:type="paragraph" w:styleId="1038">
    <w:name w:val="toc 9"/>
    <w:basedOn w:val="852"/>
    <w:next w:val="852"/>
    <w:uiPriority w:val="39"/>
    <w:unhideWhenUsed/>
    <w:pPr>
      <w:ind w:left="2268"/>
      <w:spacing w:after="57"/>
    </w:pPr>
  </w:style>
  <w:style w:type="paragraph" w:styleId="1039">
    <w:name w:val="TOC Heading"/>
    <w:uiPriority w:val="39"/>
    <w:unhideWhenUsed/>
  </w:style>
  <w:style w:type="paragraph" w:styleId="1040">
    <w:name w:val="table of figures"/>
    <w:basedOn w:val="852"/>
    <w:next w:val="852"/>
    <w:uiPriority w:val="99"/>
    <w:unhideWhenUsed/>
    <w:pPr>
      <w:spacing w:after="0"/>
    </w:pPr>
  </w:style>
  <w:style w:type="paragraph" w:styleId="1041">
    <w:name w:val="Header"/>
    <w:basedOn w:val="852"/>
    <w:link w:val="10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2" w:customStyle="1">
    <w:name w:val="Верхний колонтитул Знак"/>
    <w:basedOn w:val="862"/>
    <w:link w:val="1041"/>
    <w:uiPriority w:val="99"/>
  </w:style>
  <w:style w:type="paragraph" w:styleId="1043">
    <w:name w:val="Footer"/>
    <w:basedOn w:val="852"/>
    <w:link w:val="10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4" w:customStyle="1">
    <w:name w:val="Нижний колонтитул Знак"/>
    <w:basedOn w:val="862"/>
    <w:link w:val="1043"/>
    <w:uiPriority w:val="99"/>
  </w:style>
  <w:style w:type="table" w:styleId="1045">
    <w:name w:val="Table Grid"/>
    <w:basedOn w:val="86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6">
    <w:name w:val="List Paragraph"/>
    <w:basedOn w:val="852"/>
    <w:uiPriority w:val="34"/>
    <w:qFormat/>
    <w:pPr>
      <w:contextualSpacing/>
      <w:ind w:left="720"/>
    </w:pPr>
  </w:style>
  <w:style w:type="character" w:styleId="1047">
    <w:name w:val="Hyperlink"/>
    <w:basedOn w:val="862"/>
    <w:uiPriority w:val="99"/>
    <w:unhideWhenUsed/>
    <w:rPr>
      <w:color w:val="0563c1" w:themeColor="hyperlink"/>
      <w:u w:val="single"/>
    </w:rPr>
  </w:style>
  <w:style w:type="paragraph" w:styleId="1048">
    <w:name w:val="footnote text"/>
    <w:basedOn w:val="852"/>
    <w:link w:val="104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049" w:customStyle="1">
    <w:name w:val="Текст сноски Знак"/>
    <w:basedOn w:val="862"/>
    <w:link w:val="1048"/>
    <w:uiPriority w:val="99"/>
    <w:semiHidden/>
    <w:rPr>
      <w:sz w:val="20"/>
      <w:szCs w:val="20"/>
    </w:rPr>
  </w:style>
  <w:style w:type="character" w:styleId="1050">
    <w:name w:val="footnote reference"/>
    <w:basedOn w:val="862"/>
    <w:uiPriority w:val="99"/>
    <w:semiHidden/>
    <w:unhideWhenUsed/>
    <w:rPr>
      <w:vertAlign w:val="superscript"/>
    </w:rPr>
  </w:style>
  <w:style w:type="paragraph" w:styleId="1051">
    <w:name w:val="annotation text"/>
    <w:basedOn w:val="852"/>
    <w:link w:val="105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52" w:customStyle="1">
    <w:name w:val="Текст примечания Знак"/>
    <w:basedOn w:val="862"/>
    <w:link w:val="1051"/>
    <w:uiPriority w:val="99"/>
    <w:semiHidden/>
    <w:rPr>
      <w:sz w:val="20"/>
      <w:szCs w:val="20"/>
    </w:rPr>
  </w:style>
  <w:style w:type="character" w:styleId="1053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1054">
    <w:name w:val="Revision"/>
    <w:hidden/>
    <w:uiPriority w:val="99"/>
    <w:semiHidden/>
    <w:pPr>
      <w:spacing w:after="0" w:line="240" w:lineRule="auto"/>
    </w:pPr>
  </w:style>
  <w:style w:type="character" w:styleId="1055">
    <w:name w:val="Unresolved Mention"/>
    <w:basedOn w:val="86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rdm_maket@fadm.gov.ru" TargetMode="External"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center.dobro.ru" TargetMode="External"/><Relationship Id="rId2" Type="http://schemas.openxmlformats.org/officeDocument/2006/relationships/hyperlink" Target="https://znan.ru/brendbuk-dom-znaniya" TargetMode="External"/><Relationship Id="rId3" Type="http://schemas.openxmlformats.org/officeDocument/2006/relationships/hyperlink" Target="https://pohod.morethantrip.ru/" TargetMode="External"/><Relationship Id="rId4" Type="http://schemas.openxmlformats.org/officeDocument/2006/relationships/hyperlink" Target="https://disk.yandex.ru/d/TRmknepKbLCakw" TargetMode="External"/><Relationship Id="rId5" Type="http://schemas.openxmlformats.org/officeDocument/2006/relationships/hyperlink" Target="https://about.dobro.ru/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E856-F7C0-44DD-8570-E4960454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revision>751</cp:revision>
  <dcterms:created xsi:type="dcterms:W3CDTF">2025-08-18T14:20:00Z</dcterms:created>
  <dcterms:modified xsi:type="dcterms:W3CDTF">2025-10-31T08:05:35Z</dcterms:modified>
</cp:coreProperties>
</file>